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E9B" w14:paraId="1565B49A" w14:textId="77777777" w:rsidTr="005B6E9B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6DE8FB41" w:rsidR="005B6E9B" w:rsidRPr="0036197D" w:rsidRDefault="005B6E9B" w:rsidP="005B6E9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Místní provozní bezpečnostní předpis</w:t>
            </w:r>
          </w:p>
        </w:tc>
      </w:tr>
      <w:tr w:rsidR="005B6E9B" w14:paraId="2A915114" w14:textId="77777777" w:rsidTr="005B6E9B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306DD101" w:rsidR="005B6E9B" w:rsidRPr="0036197D" w:rsidRDefault="005B6E9B" w:rsidP="005B6E9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zásady bezpečnosti práce při obsluze křovinořezů</w:t>
            </w:r>
          </w:p>
        </w:tc>
      </w:tr>
      <w:tr w:rsidR="002709CD" w14:paraId="360C0D03" w14:textId="77777777" w:rsidTr="005B6E9B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Default="002709CD" w:rsidP="0036197D">
                  <w:pPr>
                    <w:jc w:val="right"/>
                  </w:pPr>
                  <w: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20ACB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E20ACB" w:rsidRDefault="00E20ACB" w:rsidP="00E20ACB">
                  <w:pPr>
                    <w:jc w:val="right"/>
                  </w:pPr>
                  <w: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1AA0FEAB" w:rsidR="00E20ACB" w:rsidRPr="00E20ACB" w:rsidRDefault="00E20ACB" w:rsidP="00E20ACB">
                  <w:r w:rsidRPr="00E20ACB">
                    <w:t>Tímto dokumentem se stanoví způsob organizace práce při používání křovinořezů ve společnosti tak, aby bezpečnost a ochrana zdraví při práci byla zajištěna.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Default="002709CD" w:rsidP="0036197D">
                  <w:pPr>
                    <w:jc w:val="right"/>
                  </w:pPr>
                  <w: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36749DFC" w14:textId="77777777" w:rsidR="002709CD" w:rsidRDefault="00AA0A26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</w:t>
                  </w:r>
                  <w:r w:rsidR="005D1C82">
                    <w:t>. (1</w:t>
                  </w:r>
                  <w:r>
                    <w:t xml:space="preserve">), </w:t>
                  </w:r>
                  <w:r w:rsidR="00C7100A" w:rsidRPr="00716542">
                    <w:t>§ 10</w:t>
                  </w:r>
                  <w:r w:rsidR="005D1C82">
                    <w:t>1</w:t>
                  </w:r>
                  <w:r w:rsidR="00C7100A" w:rsidRPr="00716542">
                    <w:t xml:space="preserve">, zákona č. 262/2006 Sb., </w:t>
                  </w:r>
                  <w:proofErr w:type="spellStart"/>
                  <w:r w:rsidR="00C7100A" w:rsidRPr="00716542">
                    <w:t>úz</w:t>
                  </w:r>
                  <w:proofErr w:type="spellEnd"/>
                  <w:r w:rsidR="005D1C82">
                    <w:t>;</w:t>
                  </w:r>
                </w:p>
                <w:p w14:paraId="685539B2" w14:textId="52FE78C4" w:rsidR="005D1C82" w:rsidRDefault="009577E1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NV. č. 28/2002 Sb., </w:t>
                  </w:r>
                  <w:proofErr w:type="spellStart"/>
                  <w:r>
                    <w:t>úz</w:t>
                  </w:r>
                  <w:proofErr w:type="spellEnd"/>
                  <w:r>
                    <w:t>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Default="00AA0A26" w:rsidP="00AA0A26">
                  <w:pPr>
                    <w:jc w:val="right"/>
                  </w:pPr>
                  <w: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0F07BFF5" w:rsidR="00AA0A26" w:rsidRDefault="00AA0A26" w:rsidP="00B84431">
                  <w:r w:rsidRPr="009D025B">
                    <w:t xml:space="preserve">Zaměstnavatel, vedoucí zaměstnanci, </w:t>
                  </w:r>
                  <w:r w:rsidR="00B84431">
                    <w:t>zaměstnanci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Default="001B61B8" w:rsidP="001B61B8">
                  <w:pPr>
                    <w:jc w:val="right"/>
                  </w:pPr>
                  <w: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5B6E9B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5B6E9B" w:rsidRDefault="005B6E9B" w:rsidP="005B6E9B">
                  <w:pPr>
                    <w:jc w:val="right"/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E7F0DDE" w14:textId="77777777" w:rsidR="005B6E9B" w:rsidRDefault="005B6E9B" w:rsidP="005B6E9B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2B43DB3C" w14:textId="77777777" w:rsidR="005B6E9B" w:rsidRPr="001B61B8" w:rsidRDefault="005B6E9B" w:rsidP="005B6E9B">
                  <w:r>
                    <w:t>Ulice + ČP</w:t>
                  </w:r>
                </w:p>
                <w:p w14:paraId="653E619D" w14:textId="77777777" w:rsidR="005B6E9B" w:rsidRPr="001B61B8" w:rsidRDefault="005B6E9B" w:rsidP="005B6E9B">
                  <w:r>
                    <w:t>PSČ + Obec</w:t>
                  </w:r>
                </w:p>
                <w:p w14:paraId="7FFE3434" w14:textId="2533B58E" w:rsidR="005B6E9B" w:rsidRPr="001B61B8" w:rsidRDefault="005B6E9B" w:rsidP="005B6E9B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6FF49732" w:rsidR="005B6E9B" w:rsidRPr="002222E0" w:rsidRDefault="005B6E9B" w:rsidP="005B6E9B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5B6E9B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5B6E9B" w:rsidRDefault="005B6E9B" w:rsidP="005B6E9B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5B6E9B" w:rsidRDefault="005B6E9B" w:rsidP="005B6E9B"/>
              </w:tc>
            </w:tr>
            <w:tr w:rsidR="005B6E9B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5B6E9B" w:rsidRPr="002709CD" w:rsidRDefault="005B6E9B" w:rsidP="005B6E9B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5B6E9B" w:rsidRPr="002709CD" w:rsidRDefault="005B6E9B" w:rsidP="005B6E9B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5B6E9B" w:rsidRPr="002709CD" w:rsidRDefault="005B6E9B" w:rsidP="005B6E9B">
                  <w:r w:rsidRPr="002709CD">
                    <w:t>Datum a podpis</w:t>
                  </w:r>
                </w:p>
              </w:tc>
            </w:tr>
            <w:tr w:rsidR="005B6E9B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5B6E9B" w:rsidRDefault="005B6E9B" w:rsidP="005B6E9B">
                  <w:pPr>
                    <w:jc w:val="right"/>
                  </w:pPr>
                  <w: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6BB4FA23" w:rsidR="005B6E9B" w:rsidRPr="0036197D" w:rsidRDefault="005B6E9B" w:rsidP="005B6E9B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5B6E9B" w:rsidRDefault="005B6E9B" w:rsidP="005B6E9B"/>
              </w:tc>
            </w:tr>
            <w:tr w:rsidR="005B6E9B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5B6E9B" w:rsidRDefault="005B6E9B" w:rsidP="005B6E9B">
                  <w:pPr>
                    <w:jc w:val="right"/>
                  </w:pPr>
                  <w:r>
                    <w:t>Kon</w:t>
                  </w:r>
                  <w:bookmarkStart w:id="0" w:name="_GoBack"/>
                  <w:bookmarkEnd w:id="0"/>
                  <w:r>
                    <w:t>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5B6E9B" w:rsidRDefault="005B6E9B" w:rsidP="005B6E9B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5B6E9B" w:rsidRDefault="005B6E9B" w:rsidP="005B6E9B"/>
              </w:tc>
            </w:tr>
            <w:tr w:rsidR="005B6E9B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5B6E9B" w:rsidRDefault="005B6E9B" w:rsidP="005B6E9B">
                  <w:pPr>
                    <w:jc w:val="right"/>
                  </w:pPr>
                  <w: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5B6E9B" w:rsidRPr="001B61B8" w:rsidRDefault="005B6E9B" w:rsidP="005B6E9B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5B6E9B" w:rsidRDefault="005B6E9B" w:rsidP="005B6E9B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0393D205" w14:textId="56B282CB" w:rsidR="009577E1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369825" w:history="1">
            <w:r w:rsidR="009577E1" w:rsidRPr="00BC7E9B">
              <w:rPr>
                <w:rStyle w:val="Hypertextovodkaz"/>
                <w:noProof/>
              </w:rPr>
              <w:t>1</w:t>
            </w:r>
            <w:r w:rsidR="009577E1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Vymezení základních pojmů Úvodní ustanovení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_Toc456369825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3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58ECB31A" w14:textId="72B35504" w:rsidR="009577E1" w:rsidRDefault="00EB2583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69826" w:history="1">
            <w:r w:rsidR="009577E1" w:rsidRPr="00BC7E9B">
              <w:rPr>
                <w:rStyle w:val="Hypertextovodkaz"/>
                <w:noProof/>
              </w:rPr>
              <w:t>2</w:t>
            </w:r>
            <w:r w:rsidR="009577E1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Odpovědnosti a povinnosti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_Toc456369826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3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0B9FC983" w14:textId="79958981" w:rsidR="009577E1" w:rsidRDefault="00EB2583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69827" w:history="1">
            <w:r w:rsidR="009577E1" w:rsidRPr="00BC7E9B">
              <w:rPr>
                <w:rStyle w:val="Hypertextovodkaz"/>
                <w:noProof/>
              </w:rPr>
              <w:t>3</w:t>
            </w:r>
            <w:r w:rsidR="009577E1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Základní bezpečnostní požadavky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_Toc456369827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3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0C024AA2" w14:textId="34246B6A" w:rsidR="009577E1" w:rsidRDefault="00EB2583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69828" w:history="1">
            <w:r w:rsidR="009577E1" w:rsidRPr="00BC7E9B">
              <w:rPr>
                <w:rStyle w:val="Hypertextovodkaz"/>
                <w:noProof/>
              </w:rPr>
              <w:t>4</w:t>
            </w:r>
            <w:r w:rsidR="009577E1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Oprávnění zaměstnanci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_Toc456369828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4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4EF5EA7D" w14:textId="4416EC95" w:rsidR="009577E1" w:rsidRDefault="00EB2583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69829" w:history="1">
            <w:r w:rsidR="009577E1" w:rsidRPr="00BC7E9B">
              <w:rPr>
                <w:rStyle w:val="Hypertextovodkaz"/>
                <w:noProof/>
              </w:rPr>
              <w:t>5</w:t>
            </w:r>
            <w:r w:rsidR="009577E1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Technologické postupy při práci s křovinořezy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_Toc456369829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4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4B319BBF" w14:textId="647B9C88" w:rsidR="009577E1" w:rsidRDefault="00EB258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369830" w:history="1">
            <w:r w:rsidR="009577E1" w:rsidRPr="00BC7E9B">
              <w:rPr>
                <w:rStyle w:val="Hypertextovodkaz"/>
                <w:noProof/>
              </w:rPr>
              <w:t>5.1</w:t>
            </w:r>
            <w:r w:rsidR="009577E1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Před zahájením prací s křovinořezy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_Toc456369830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4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4930BC29" w14:textId="11346AD6" w:rsidR="009577E1" w:rsidRDefault="00EB258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369831" w:history="1">
            <w:r w:rsidR="009577E1" w:rsidRPr="00BC7E9B">
              <w:rPr>
                <w:rStyle w:val="Hypertextovodkaz"/>
                <w:noProof/>
              </w:rPr>
              <w:t>5.2</w:t>
            </w:r>
            <w:r w:rsidR="009577E1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Práce s křovinořezy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_Toc456369831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4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6DAF5F90" w14:textId="48975CA2" w:rsidR="009577E1" w:rsidRDefault="00EB258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369832" w:history="1">
            <w:r w:rsidR="009577E1" w:rsidRPr="00BC7E9B">
              <w:rPr>
                <w:rStyle w:val="Hypertextovodkaz"/>
                <w:noProof/>
              </w:rPr>
              <w:t>5.3</w:t>
            </w:r>
            <w:r w:rsidR="009577E1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Další zásady bezpečné práce s křovinořezy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_Toc456369832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5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7BF1FC03" w14:textId="23E777D5" w:rsidR="009577E1" w:rsidRDefault="00EB2583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69833" w:history="1">
            <w:r w:rsidR="009577E1" w:rsidRPr="00BC7E9B">
              <w:rPr>
                <w:rStyle w:val="Hypertextovodkaz"/>
                <w:noProof/>
              </w:rPr>
              <w:t>6</w:t>
            </w:r>
            <w:r w:rsidR="009577E1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Termíny, rozsah a způsob provádění kontrol zařízení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_Toc456369833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5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0D5E0417" w14:textId="24AF4F23" w:rsidR="009577E1" w:rsidRDefault="00EB2583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56369834" w:history="1">
            <w:r w:rsidR="009577E1" w:rsidRPr="00BC7E9B">
              <w:rPr>
                <w:rStyle w:val="Hypertextovodkaz"/>
                <w:noProof/>
              </w:rPr>
              <w:t>6.1</w:t>
            </w:r>
            <w:r w:rsidR="009577E1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Údržba křovinořezů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_Toc456369834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5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6ACFA9B7" w14:textId="19BC7AFD" w:rsidR="009577E1" w:rsidRDefault="00EB2583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56369835" w:history="1">
            <w:r w:rsidR="009577E1" w:rsidRPr="00BC7E9B">
              <w:rPr>
                <w:rStyle w:val="Hypertextovodkaz"/>
                <w:noProof/>
              </w:rPr>
              <w:t>7</w:t>
            </w:r>
            <w:r w:rsidR="009577E1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9577E1" w:rsidRPr="00BC7E9B">
              <w:rPr>
                <w:rStyle w:val="Hypertextovodkaz"/>
                <w:noProof/>
              </w:rPr>
              <w:t>Zakázané činnosti</w:t>
            </w:r>
            <w:r w:rsidR="009577E1">
              <w:rPr>
                <w:noProof/>
                <w:webHidden/>
              </w:rPr>
              <w:tab/>
            </w:r>
            <w:r w:rsidR="009577E1">
              <w:rPr>
                <w:noProof/>
                <w:webHidden/>
              </w:rPr>
              <w:fldChar w:fldCharType="begin"/>
            </w:r>
            <w:r w:rsidR="009577E1">
              <w:rPr>
                <w:noProof/>
                <w:webHidden/>
              </w:rPr>
              <w:instrText xml:space="preserve"> PAGEREF _Toc456369835 \h </w:instrText>
            </w:r>
            <w:r w:rsidR="009577E1">
              <w:rPr>
                <w:noProof/>
                <w:webHidden/>
              </w:rPr>
            </w:r>
            <w:r w:rsidR="009577E1">
              <w:rPr>
                <w:noProof/>
                <w:webHidden/>
              </w:rPr>
              <w:fldChar w:fldCharType="separate"/>
            </w:r>
            <w:r w:rsidR="009577E1">
              <w:rPr>
                <w:noProof/>
                <w:webHidden/>
              </w:rPr>
              <w:t>6</w:t>
            </w:r>
            <w:r w:rsidR="009577E1">
              <w:rPr>
                <w:noProof/>
                <w:webHidden/>
              </w:rPr>
              <w:fldChar w:fldCharType="end"/>
            </w:r>
          </w:hyperlink>
        </w:p>
        <w:p w14:paraId="520F9C1F" w14:textId="0E8AF2DD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5742D49A" w14:textId="33A58531" w:rsidR="009577E1" w:rsidRPr="009577E1" w:rsidRDefault="00C21FFB" w:rsidP="009577E1">
      <w:pPr>
        <w:pStyle w:val="Nadpis1"/>
      </w:pPr>
      <w:bookmarkStart w:id="1" w:name="_Toc456369825"/>
      <w:r w:rsidRPr="009577E1">
        <w:lastRenderedPageBreak/>
        <w:t>Vymezení základních pojmů</w:t>
      </w:r>
      <w:r w:rsidR="009577E1" w:rsidRPr="009577E1">
        <w:t xml:space="preserve"> Úvodní ustanovení</w:t>
      </w:r>
      <w:bookmarkEnd w:id="1"/>
    </w:p>
    <w:p w14:paraId="39E2EE7D" w14:textId="77777777" w:rsidR="009577E1" w:rsidRPr="009577E1" w:rsidRDefault="009577E1" w:rsidP="009577E1">
      <w:pPr>
        <w:pStyle w:val="Odstavecseseznamem"/>
        <w:numPr>
          <w:ilvl w:val="0"/>
          <w:numId w:val="33"/>
        </w:numPr>
      </w:pPr>
      <w:r w:rsidRPr="009577E1">
        <w:t>Tento místní provozní bezpečnostní předpis slouží jako metodický pokyn pro zajištění bezpečnosti a ochrany zdraví při práci, pro všechny zaměstnance společnosti, kteří při své práci používají křovinořezy a přiměřeně též travní sekačky.</w:t>
      </w:r>
    </w:p>
    <w:p w14:paraId="51E40362" w14:textId="4599B3D4" w:rsidR="009577E1" w:rsidRPr="009577E1" w:rsidRDefault="009577E1" w:rsidP="009577E1">
      <w:pPr>
        <w:pStyle w:val="Odstavecseseznamem"/>
        <w:numPr>
          <w:ilvl w:val="0"/>
          <w:numId w:val="33"/>
        </w:numPr>
      </w:pPr>
      <w:r w:rsidRPr="009577E1">
        <w:t xml:space="preserve">Tento dokument je zpracován za účelem naplnění požadavků odst. (1), §§ 101 a 102, zákona č. 262/2006 Sb., Zákoníku práce, </w:t>
      </w:r>
      <w:proofErr w:type="spellStart"/>
      <w:r w:rsidR="005B6E9B">
        <w:t>úz</w:t>
      </w:r>
      <w:proofErr w:type="spellEnd"/>
      <w:r w:rsidRPr="009577E1">
        <w:t xml:space="preserve"> a rovněž za účelem naplnění požadavků bodu I., přílohy k NV. č. 28/2002 Sb.</w:t>
      </w:r>
    </w:p>
    <w:p w14:paraId="33629581" w14:textId="77777777" w:rsidR="009577E1" w:rsidRPr="009577E1" w:rsidRDefault="009577E1" w:rsidP="009577E1">
      <w:pPr>
        <w:pStyle w:val="Odstavecseseznamem"/>
        <w:numPr>
          <w:ilvl w:val="0"/>
          <w:numId w:val="33"/>
        </w:numPr>
      </w:pPr>
      <w:r w:rsidRPr="009577E1">
        <w:t xml:space="preserve">Křovinořezem se pro účely tohoto předpisu rozumí přenosný zahradnický stroj, který se používají k řezání trávy, plevele, křovin, stromků a podobné vegetace. Kompletní jednotka křovinořezu zahrnuje hlavu motoru, hnací hřídel, řezací příslušenství a ochranný kryt. Mnoho strojů se spalovacím motorem jsou </w:t>
      </w:r>
      <w:proofErr w:type="spellStart"/>
      <w:r w:rsidRPr="009577E1">
        <w:t>dvojúčelné</w:t>
      </w:r>
      <w:proofErr w:type="spellEnd"/>
      <w:r w:rsidRPr="009577E1">
        <w:t xml:space="preserve"> stroje, které mohou být používány v závislosti na vybavení řezacím příslušenstvím k řezání trávy a plevele nebo k řezání křovin a stromků.</w:t>
      </w:r>
    </w:p>
    <w:p w14:paraId="680E339A" w14:textId="77777777" w:rsidR="009577E1" w:rsidRPr="009577E1" w:rsidRDefault="009577E1" w:rsidP="009577E1">
      <w:pPr>
        <w:pStyle w:val="Odstavecseseznamem"/>
        <w:numPr>
          <w:ilvl w:val="0"/>
          <w:numId w:val="33"/>
        </w:numPr>
      </w:pPr>
      <w:r w:rsidRPr="009577E1">
        <w:t>Travní sekačkou se rozumí jakékoliv zařízení určené výrobcem ke zkracování délky travin a není křovinořezem.</w:t>
      </w:r>
    </w:p>
    <w:p w14:paraId="03DE8E90" w14:textId="77777777" w:rsidR="009577E1" w:rsidRPr="009577E1" w:rsidRDefault="009577E1" w:rsidP="009577E1">
      <w:pPr>
        <w:pStyle w:val="Odstavecseseznamem"/>
        <w:numPr>
          <w:ilvl w:val="0"/>
          <w:numId w:val="33"/>
        </w:numPr>
      </w:pPr>
      <w:r w:rsidRPr="009577E1">
        <w:t>Tento předpis upravuje základní organizační požadavky na zajištění bezpečného používání křovinořezů a v přiměřeném rozsahu též travních sekaček.</w:t>
      </w:r>
    </w:p>
    <w:p w14:paraId="0C0FE835" w14:textId="37CB3E94" w:rsidR="009577E1" w:rsidRPr="009577E1" w:rsidRDefault="009577E1" w:rsidP="009577E1">
      <w:pPr>
        <w:pStyle w:val="Odstavecseseznamem"/>
        <w:numPr>
          <w:ilvl w:val="0"/>
          <w:numId w:val="33"/>
        </w:numPr>
      </w:pPr>
      <w:r w:rsidRPr="009577E1">
        <w:t xml:space="preserve">Pokud není ke konkrétnímu křovinořezu / sekačce k dispozici návod na obsluhu a údržbu od výrobce, tento předpis jej </w:t>
      </w:r>
      <w:proofErr w:type="gramStart"/>
      <w:r w:rsidRPr="009577E1">
        <w:t>nahrazuje</w:t>
      </w:r>
      <w:proofErr w:type="gramEnd"/>
      <w:r w:rsidRPr="009577E1">
        <w:t xml:space="preserve"> a to v souladu s § 4, NV. č. 378/2001 Sb., </w:t>
      </w:r>
      <w:proofErr w:type="spellStart"/>
      <w:r w:rsidR="005B6E9B">
        <w:t>úz</w:t>
      </w:r>
      <w:proofErr w:type="spellEnd"/>
      <w:r w:rsidRPr="009577E1">
        <w:t>.</w:t>
      </w:r>
    </w:p>
    <w:p w14:paraId="594BEE14" w14:textId="77777777" w:rsidR="009577E1" w:rsidRPr="009577E1" w:rsidRDefault="009577E1" w:rsidP="009577E1">
      <w:pPr>
        <w:pStyle w:val="Odstavecseseznamem"/>
        <w:numPr>
          <w:ilvl w:val="0"/>
          <w:numId w:val="33"/>
        </w:numPr>
      </w:pPr>
      <w:r w:rsidRPr="009577E1">
        <w:t>Zásady uvedené níže v textu vztahující se ke křovinořezům, platí v přiměřeném rozsahu rovněž pro travní sekačky.</w:t>
      </w:r>
    </w:p>
    <w:p w14:paraId="50F95147" w14:textId="77777777" w:rsidR="009577E1" w:rsidRPr="009577E1" w:rsidRDefault="009577E1" w:rsidP="009577E1">
      <w:pPr>
        <w:pStyle w:val="Odstavecseseznamem"/>
        <w:numPr>
          <w:ilvl w:val="0"/>
          <w:numId w:val="33"/>
        </w:numPr>
      </w:pPr>
      <w:r w:rsidRPr="009577E1">
        <w:t>S tímto předpisem musejí být seznámeni všichni zaměstnanci, kteří při své práci používají křovinořezy a travní sekačky.</w:t>
      </w:r>
    </w:p>
    <w:p w14:paraId="06088424" w14:textId="77777777" w:rsidR="009577E1" w:rsidRDefault="009577E1" w:rsidP="009577E1"/>
    <w:p w14:paraId="07AFECBC" w14:textId="3901683B" w:rsidR="009577E1" w:rsidRPr="009577E1" w:rsidRDefault="009577E1" w:rsidP="009577E1">
      <w:pPr>
        <w:pStyle w:val="Nadpis1"/>
      </w:pPr>
      <w:bookmarkStart w:id="2" w:name="_Toc456369826"/>
      <w:r w:rsidRPr="009577E1">
        <w:t>Odpovědnosti a povinnosti</w:t>
      </w:r>
      <w:bookmarkEnd w:id="2"/>
    </w:p>
    <w:p w14:paraId="031996E8" w14:textId="77777777" w:rsidR="009577E1" w:rsidRPr="009577E1" w:rsidRDefault="009577E1" w:rsidP="009577E1">
      <w:pPr>
        <w:pStyle w:val="Odstavecseseznamem"/>
        <w:numPr>
          <w:ilvl w:val="0"/>
          <w:numId w:val="35"/>
        </w:numPr>
      </w:pPr>
      <w:r w:rsidRPr="009577E1">
        <w:t>Za zajištění bezpečnosti práce při provozu křovinořezů a travních sekaček je odpovědný vedoucí zaměstnanec společnosti, písemně pověřený zaměstnavatelem.</w:t>
      </w:r>
    </w:p>
    <w:p w14:paraId="07BEF503" w14:textId="77777777" w:rsidR="009577E1" w:rsidRPr="009577E1" w:rsidRDefault="009577E1" w:rsidP="009577E1">
      <w:pPr>
        <w:pStyle w:val="Odstavecseseznamem"/>
        <w:numPr>
          <w:ilvl w:val="0"/>
          <w:numId w:val="35"/>
        </w:numPr>
      </w:pPr>
      <w:r w:rsidRPr="009577E1">
        <w:t>Zaměstnanci jsou při obsluze křovinořezů a sekaček povinni dodržovat návod výrobce, tento místní provozní bezpečnostní předpis a zejména neohrožovat životy a zdraví osob.</w:t>
      </w:r>
    </w:p>
    <w:p w14:paraId="43CA2672" w14:textId="77777777" w:rsidR="009577E1" w:rsidRPr="009577E1" w:rsidRDefault="009577E1" w:rsidP="009577E1">
      <w:pPr>
        <w:pStyle w:val="Odstavecseseznamem"/>
        <w:numPr>
          <w:ilvl w:val="0"/>
          <w:numId w:val="35"/>
        </w:numPr>
      </w:pPr>
      <w:r w:rsidRPr="009577E1">
        <w:t>Zaměstnanci obsluhující křovinořezy jsou povinni postupovat v souladu (dodržovat) s právními a ostatními předpisy bezpečnosti a ochrany zdraví při práci, s nimiž byly řádně seznámeni v rámci pravidelných školení bezpečnosti a ochrany zdraví při práci, organizovaných zaměstnavatelem, a zejména dodržovat požadavky výrobce křovinořezu, stanovené v návodu výrobce.</w:t>
      </w:r>
    </w:p>
    <w:p w14:paraId="3D31B048" w14:textId="77777777" w:rsidR="009577E1" w:rsidRPr="009577E1" w:rsidRDefault="009577E1" w:rsidP="009577E1">
      <w:pPr>
        <w:pStyle w:val="Odstavecseseznamem"/>
        <w:numPr>
          <w:ilvl w:val="0"/>
          <w:numId w:val="35"/>
        </w:numPr>
      </w:pPr>
      <w:r w:rsidRPr="009577E1">
        <w:t>V případech, kdy má zaměstnanec pochybnosti o dalším postupu, je povinen uvědomit svého odpovědného vedoucího zaměstnance, který stanoví další postup.</w:t>
      </w:r>
    </w:p>
    <w:p w14:paraId="364492A6" w14:textId="56DABC26" w:rsidR="009577E1" w:rsidRDefault="009577E1" w:rsidP="009577E1">
      <w:pPr>
        <w:pStyle w:val="Odstavecseseznamem"/>
        <w:numPr>
          <w:ilvl w:val="0"/>
          <w:numId w:val="35"/>
        </w:numPr>
      </w:pPr>
      <w:r w:rsidRPr="009577E1">
        <w:t>Zaměstnancům se zakazuje konat takové práce, kterými by ohrozili svůj život a zdraví, nebo životy a zdraví ostatních osob.</w:t>
      </w:r>
    </w:p>
    <w:p w14:paraId="2070E266" w14:textId="77777777" w:rsidR="009577E1" w:rsidRPr="009577E1" w:rsidRDefault="009577E1" w:rsidP="009577E1"/>
    <w:p w14:paraId="7FBAB1A2" w14:textId="77777777" w:rsidR="009577E1" w:rsidRPr="009577E1" w:rsidRDefault="009577E1" w:rsidP="009577E1">
      <w:pPr>
        <w:pStyle w:val="Nadpis1"/>
      </w:pPr>
      <w:bookmarkStart w:id="3" w:name="_Toc456369827"/>
      <w:r w:rsidRPr="009577E1">
        <w:t>Základní bezpečnostní požadavky</w:t>
      </w:r>
      <w:bookmarkEnd w:id="3"/>
    </w:p>
    <w:p w14:paraId="383D910F" w14:textId="77777777" w:rsidR="009577E1" w:rsidRPr="009577E1" w:rsidRDefault="009577E1" w:rsidP="009577E1">
      <w:pPr>
        <w:pStyle w:val="Odstavecseseznamem"/>
        <w:numPr>
          <w:ilvl w:val="0"/>
          <w:numId w:val="36"/>
        </w:numPr>
      </w:pPr>
      <w:r w:rsidRPr="009577E1">
        <w:t>Základní požadavky na provoz křovinořezů stanoví bod I., přílohy k NV. č. 28/2002 Sb. Jsou to následující minimální požadavky, které musejí být dodrženy:</w:t>
      </w:r>
    </w:p>
    <w:p w14:paraId="2CF2B402" w14:textId="77777777" w:rsidR="009577E1" w:rsidRPr="009577E1" w:rsidRDefault="009577E1" w:rsidP="009577E1">
      <w:pPr>
        <w:pStyle w:val="Odstavecseseznamem"/>
        <w:numPr>
          <w:ilvl w:val="1"/>
          <w:numId w:val="36"/>
        </w:numPr>
      </w:pPr>
      <w:r w:rsidRPr="009577E1">
        <w:t>při přepravě křovinořezu musí být na ostří nasazen ochranný kryt nebo musí být toto ostří jinak vhodně zabezpečeno;</w:t>
      </w:r>
    </w:p>
    <w:p w14:paraId="75F0761B" w14:textId="77777777" w:rsidR="009577E1" w:rsidRPr="009577E1" w:rsidRDefault="009577E1" w:rsidP="009577E1">
      <w:pPr>
        <w:pStyle w:val="Odstavecseseznamem"/>
        <w:numPr>
          <w:ilvl w:val="1"/>
          <w:numId w:val="36"/>
        </w:numPr>
      </w:pPr>
      <w:r w:rsidRPr="009577E1">
        <w:t>dodržování pokynů výrobce uvedených v návodu výrobce na používání, údržbu a opravy křovinořezu;</w:t>
      </w:r>
    </w:p>
    <w:p w14:paraId="24EFF1A8" w14:textId="77777777" w:rsidR="009577E1" w:rsidRPr="009577E1" w:rsidRDefault="009577E1" w:rsidP="009577E1">
      <w:pPr>
        <w:pStyle w:val="Odstavecseseznamem"/>
        <w:numPr>
          <w:ilvl w:val="1"/>
          <w:numId w:val="36"/>
        </w:numPr>
      </w:pPr>
      <w:r w:rsidRPr="009577E1">
        <w:t>zákaz používání křovinořezu s odmontovaným ochranným krytem řezného nástroje;</w:t>
      </w:r>
    </w:p>
    <w:p w14:paraId="241679A6" w14:textId="77777777" w:rsidR="009577E1" w:rsidRPr="009577E1" w:rsidRDefault="009577E1" w:rsidP="009577E1">
      <w:pPr>
        <w:pStyle w:val="Odstavecseseznamem"/>
        <w:numPr>
          <w:ilvl w:val="1"/>
          <w:numId w:val="36"/>
        </w:numPr>
      </w:pPr>
      <w:r w:rsidRPr="009577E1">
        <w:t>zákaz používání křovinořezu nevybaveného předepsaným závěsným zařízením;</w:t>
      </w:r>
    </w:p>
    <w:p w14:paraId="0D4590F3" w14:textId="77777777" w:rsidR="009577E1" w:rsidRPr="009577E1" w:rsidRDefault="009577E1" w:rsidP="009577E1">
      <w:pPr>
        <w:pStyle w:val="Odstavecseseznamem"/>
        <w:numPr>
          <w:ilvl w:val="1"/>
          <w:numId w:val="36"/>
        </w:numPr>
      </w:pPr>
      <w:r w:rsidRPr="009577E1">
        <w:t>před začátkem a v průběhu prací s křovinořezem musí obsluha průběžně kontrolovat upevnění řezného nástroje a technický stav;</w:t>
      </w:r>
    </w:p>
    <w:p w14:paraId="40D6843B" w14:textId="77777777" w:rsidR="009577E1" w:rsidRPr="009577E1" w:rsidRDefault="009577E1" w:rsidP="009577E1">
      <w:pPr>
        <w:pStyle w:val="Odstavecseseznamem"/>
        <w:numPr>
          <w:ilvl w:val="1"/>
          <w:numId w:val="36"/>
        </w:numPr>
      </w:pPr>
      <w:r w:rsidRPr="009577E1">
        <w:t>obsluha musí zastavit chod motoru křovinořezu při přecházení na pracoviště na vzdálenost větší než 50 m, pokud podmínky bezpečné práce nevyžadují zastavení chodu motoru již při menší vzdálenosti;</w:t>
      </w:r>
    </w:p>
    <w:p w14:paraId="009BAFFE" w14:textId="77777777" w:rsidR="009577E1" w:rsidRPr="009577E1" w:rsidRDefault="009577E1" w:rsidP="009577E1">
      <w:pPr>
        <w:pStyle w:val="Odstavecseseznamem"/>
        <w:numPr>
          <w:ilvl w:val="1"/>
          <w:numId w:val="36"/>
        </w:numPr>
      </w:pPr>
      <w:r w:rsidRPr="009577E1">
        <w:t>obsluha musí přepravovat křovinořez s demontovaným řezným nástrojem nebo s nasazeným ochranným krytem.</w:t>
      </w:r>
    </w:p>
    <w:p w14:paraId="6FBB4D9B" w14:textId="77777777" w:rsidR="009577E1" w:rsidRPr="009577E1" w:rsidRDefault="009577E1" w:rsidP="009577E1">
      <w:pPr>
        <w:pStyle w:val="Odstavecseseznamem"/>
        <w:numPr>
          <w:ilvl w:val="0"/>
          <w:numId w:val="36"/>
        </w:numPr>
      </w:pPr>
      <w:r w:rsidRPr="009577E1">
        <w:lastRenderedPageBreak/>
        <w:t>Oprávněné osoby k obsluze křovinořezu a k vedení evidenční knihy křovinořezu, jsou uvedeny v kapitole 3 tohoto dokumentu.</w:t>
      </w:r>
    </w:p>
    <w:p w14:paraId="7F9D2532" w14:textId="77777777" w:rsidR="009577E1" w:rsidRPr="009577E1" w:rsidRDefault="009577E1" w:rsidP="009577E1">
      <w:pPr>
        <w:pStyle w:val="Odstavecseseznamem"/>
        <w:numPr>
          <w:ilvl w:val="0"/>
          <w:numId w:val="36"/>
        </w:numPr>
      </w:pPr>
      <w:r w:rsidRPr="009577E1">
        <w:t>Pokud při obsluze křovinořezu dojde ke zjištění, že některý z výše uvedených požadavků není zčásti nebo zcela dodržen, musí být neprodleně osobou, která toto zjištění provedla, uvědomen příslušný vedoucí zaměstnanec, který určí další postup.</w:t>
      </w:r>
    </w:p>
    <w:p w14:paraId="4AA8FE80" w14:textId="77777777" w:rsidR="009577E1" w:rsidRPr="009577E1" w:rsidRDefault="009577E1" w:rsidP="009577E1">
      <w:pPr>
        <w:pStyle w:val="Odstavecseseznamem"/>
        <w:numPr>
          <w:ilvl w:val="0"/>
          <w:numId w:val="36"/>
        </w:numPr>
      </w:pPr>
      <w:r w:rsidRPr="009577E1">
        <w:t xml:space="preserve">Tento dokument musí být k dispozici obsluze </w:t>
      </w:r>
      <w:proofErr w:type="gramStart"/>
      <w:r w:rsidRPr="009577E1">
        <w:t>křovinořezu</w:t>
      </w:r>
      <w:proofErr w:type="gramEnd"/>
      <w:r w:rsidRPr="009577E1">
        <w:t xml:space="preserve"> a to včetně evidenční knihy křovinořezu a návodu k použití křovinořezu.</w:t>
      </w:r>
    </w:p>
    <w:p w14:paraId="503860C5" w14:textId="07312129" w:rsidR="009577E1" w:rsidRDefault="009577E1" w:rsidP="009577E1">
      <w:pPr>
        <w:pStyle w:val="Odstavecseseznamem"/>
        <w:numPr>
          <w:ilvl w:val="0"/>
          <w:numId w:val="36"/>
        </w:numPr>
      </w:pPr>
      <w:r w:rsidRPr="009577E1">
        <w:t>Křovinořez není možné provozovat bez provozní dokumentace výrobce.</w:t>
      </w:r>
    </w:p>
    <w:p w14:paraId="02D1C9D6" w14:textId="77777777" w:rsidR="009577E1" w:rsidRPr="009577E1" w:rsidRDefault="009577E1" w:rsidP="009577E1"/>
    <w:p w14:paraId="1DE55177" w14:textId="77777777" w:rsidR="009577E1" w:rsidRPr="009577E1" w:rsidRDefault="009577E1" w:rsidP="009577E1">
      <w:pPr>
        <w:pStyle w:val="Nadpis1"/>
      </w:pPr>
      <w:bookmarkStart w:id="4" w:name="_Toc456369828"/>
      <w:r w:rsidRPr="009577E1">
        <w:t>Oprávnění zaměstnanci</w:t>
      </w:r>
      <w:bookmarkEnd w:id="4"/>
    </w:p>
    <w:p w14:paraId="01730B4A" w14:textId="77777777" w:rsidR="009577E1" w:rsidRPr="009577E1" w:rsidRDefault="009577E1" w:rsidP="009577E1">
      <w:pPr>
        <w:pStyle w:val="Odstavecseseznamem"/>
        <w:numPr>
          <w:ilvl w:val="0"/>
          <w:numId w:val="37"/>
        </w:numPr>
      </w:pPr>
      <w:r w:rsidRPr="009577E1">
        <w:t>Zaměstnanci, kteří jsou oprávnění křovinořez používat, jsou písemně pověřeni příslušným vedoucím zaměstnancem a svým podpisem na písemném pověření stvrdí, že jsou si vědomi svých povinností, ve vztahu k používaní zařízení, byly informováni o souvisejících rizicích a seznámeni s tímto místním provozním bezpečnostním předpisem, návodem k obsluze křovinořezu a že byli zacvičeni pro obsluhu křovinořezu.</w:t>
      </w:r>
    </w:p>
    <w:p w14:paraId="3584CD2E" w14:textId="77777777" w:rsidR="009577E1" w:rsidRPr="009577E1" w:rsidRDefault="009577E1" w:rsidP="009577E1">
      <w:pPr>
        <w:pStyle w:val="Odstavecseseznamem"/>
        <w:numPr>
          <w:ilvl w:val="0"/>
          <w:numId w:val="37"/>
        </w:numPr>
      </w:pPr>
      <w:r w:rsidRPr="009577E1">
        <w:t>Písemně nepověřeným osobám se přísně zakazuje používat křovinořezy.</w:t>
      </w:r>
    </w:p>
    <w:p w14:paraId="745F5A96" w14:textId="77777777" w:rsidR="009577E1" w:rsidRDefault="009577E1" w:rsidP="009577E1"/>
    <w:p w14:paraId="42C03980" w14:textId="20BFAD12" w:rsidR="009577E1" w:rsidRPr="009577E1" w:rsidRDefault="009577E1" w:rsidP="009577E1">
      <w:pPr>
        <w:pStyle w:val="Nadpis1"/>
      </w:pPr>
      <w:bookmarkStart w:id="5" w:name="_Toc456369829"/>
      <w:r w:rsidRPr="009577E1">
        <w:t>Technologické postupy při práci s křovinořezy</w:t>
      </w:r>
      <w:bookmarkEnd w:id="5"/>
    </w:p>
    <w:p w14:paraId="636AB5FF" w14:textId="1BD15390" w:rsidR="009577E1" w:rsidRDefault="009577E1" w:rsidP="009577E1">
      <w:pPr>
        <w:pStyle w:val="Odstavecseseznamem"/>
        <w:numPr>
          <w:ilvl w:val="0"/>
          <w:numId w:val="38"/>
        </w:numPr>
      </w:pPr>
      <w:r w:rsidRPr="009577E1">
        <w:t>Při obsluze křovinořezu je vždy nutno dodržovat právní a ostatní předpisy BOZP, zejména tento místní provozní bezpečnostní předpis a návod výrobce křovinořezu. Bližší požadavky pro práci a provoz křovinořezu, jsou uvedeny v následujících podkapitolách.</w:t>
      </w:r>
    </w:p>
    <w:p w14:paraId="487F760E" w14:textId="77777777" w:rsidR="009577E1" w:rsidRPr="009577E1" w:rsidRDefault="009577E1" w:rsidP="009577E1"/>
    <w:p w14:paraId="0FD4D0F4" w14:textId="77777777" w:rsidR="009577E1" w:rsidRPr="009577E1" w:rsidRDefault="009577E1" w:rsidP="009577E1">
      <w:pPr>
        <w:pStyle w:val="Nadpis2"/>
      </w:pPr>
      <w:bookmarkStart w:id="6" w:name="_Toc456369830"/>
      <w:r w:rsidRPr="009577E1">
        <w:t>Před zahájením prací s křovinořezy</w:t>
      </w:r>
      <w:bookmarkEnd w:id="6"/>
    </w:p>
    <w:p w14:paraId="7260E7E5" w14:textId="77777777" w:rsidR="009577E1" w:rsidRPr="009577E1" w:rsidRDefault="009577E1" w:rsidP="009577E1">
      <w:pPr>
        <w:pStyle w:val="Odstavecseseznamem"/>
        <w:numPr>
          <w:ilvl w:val="0"/>
          <w:numId w:val="40"/>
        </w:numPr>
      </w:pPr>
      <w:r w:rsidRPr="009577E1">
        <w:t>Ke každému křovinořezu musí být k dispozici návod výrobce pro obsluhu.</w:t>
      </w:r>
    </w:p>
    <w:p w14:paraId="0AAD326F" w14:textId="77777777" w:rsidR="009577E1" w:rsidRPr="009577E1" w:rsidRDefault="009577E1" w:rsidP="009577E1">
      <w:pPr>
        <w:pStyle w:val="Odstavecseseznamem"/>
        <w:numPr>
          <w:ilvl w:val="0"/>
          <w:numId w:val="40"/>
        </w:numPr>
      </w:pPr>
      <w:r w:rsidRPr="009577E1">
        <w:t>Zaměstnanec musí být prokazatelně seznámen s návodem na obsluhu a tímto místním provozním bezpečnostním předpisem; oba dokumenty musí mít před započetím prací k dispozici.</w:t>
      </w:r>
    </w:p>
    <w:p w14:paraId="317471B7" w14:textId="77777777" w:rsidR="009577E1" w:rsidRPr="009577E1" w:rsidRDefault="009577E1" w:rsidP="009577E1">
      <w:pPr>
        <w:pStyle w:val="Odstavecseseznamem"/>
        <w:numPr>
          <w:ilvl w:val="0"/>
          <w:numId w:val="40"/>
        </w:numPr>
      </w:pPr>
      <w:r w:rsidRPr="009577E1">
        <w:t>Zaměstnanec musí mít k dispozici předepsané osobní ochranné pracovní prostředky, viz směrnice s04.</w:t>
      </w:r>
    </w:p>
    <w:p w14:paraId="5B3B4575" w14:textId="77777777" w:rsidR="009577E1" w:rsidRPr="009577E1" w:rsidRDefault="009577E1" w:rsidP="009577E1">
      <w:pPr>
        <w:pStyle w:val="Odstavecseseznamem"/>
        <w:numPr>
          <w:ilvl w:val="0"/>
          <w:numId w:val="40"/>
        </w:numPr>
      </w:pPr>
      <w:r w:rsidRPr="009577E1">
        <w:t>Křovinořez musí být zkontrolována obsluhou, zda nevykazuje bezpečnostní nebo i jiné závady.</w:t>
      </w:r>
    </w:p>
    <w:p w14:paraId="0BE47A64" w14:textId="77777777" w:rsidR="009577E1" w:rsidRPr="009577E1" w:rsidRDefault="009577E1" w:rsidP="009577E1">
      <w:pPr>
        <w:pStyle w:val="Odstavecseseznamem"/>
        <w:numPr>
          <w:ilvl w:val="0"/>
          <w:numId w:val="40"/>
        </w:numPr>
      </w:pPr>
      <w:r w:rsidRPr="009577E1">
        <w:t>Na křovinořezu musí být provedena údržba, dle pokynů výrobce.</w:t>
      </w:r>
    </w:p>
    <w:p w14:paraId="21DD8C57" w14:textId="77777777" w:rsidR="009577E1" w:rsidRDefault="009577E1" w:rsidP="009577E1"/>
    <w:p w14:paraId="5737FC7C" w14:textId="7C2E9380" w:rsidR="009577E1" w:rsidRPr="009577E1" w:rsidRDefault="009577E1" w:rsidP="009577E1">
      <w:pPr>
        <w:pStyle w:val="Nadpis2"/>
      </w:pPr>
      <w:bookmarkStart w:id="7" w:name="_Toc456369831"/>
      <w:r w:rsidRPr="009577E1">
        <w:t>Práce s křovinořezy</w:t>
      </w:r>
      <w:bookmarkEnd w:id="7"/>
    </w:p>
    <w:p w14:paraId="19DDF6B1" w14:textId="77777777" w:rsidR="009577E1" w:rsidRPr="009577E1" w:rsidRDefault="009577E1" w:rsidP="009577E1">
      <w:pPr>
        <w:pStyle w:val="Odstavecseseznamem"/>
        <w:numPr>
          <w:ilvl w:val="0"/>
          <w:numId w:val="39"/>
        </w:numPr>
      </w:pPr>
      <w:r w:rsidRPr="009577E1">
        <w:t>Při práci s křovinořezem se za ohrožený prostor považuje kruhová plocha o poloměru 15 m, nestanoví-li výrobce křovinořezu jinak.</w:t>
      </w:r>
    </w:p>
    <w:p w14:paraId="734DAF60" w14:textId="77777777" w:rsidR="009577E1" w:rsidRPr="009577E1" w:rsidRDefault="009577E1" w:rsidP="009577E1">
      <w:pPr>
        <w:pStyle w:val="Odstavecseseznamem"/>
        <w:numPr>
          <w:ilvl w:val="0"/>
          <w:numId w:val="39"/>
        </w:numPr>
      </w:pPr>
      <w:r w:rsidRPr="009577E1">
        <w:t>Obsluze křovinořezu se přísně zakazuje:</w:t>
      </w:r>
    </w:p>
    <w:p w14:paraId="064DF63B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>pracovat v rozporu s návodem výrobce;</w:t>
      </w:r>
    </w:p>
    <w:p w14:paraId="77EBEEC0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>pracovat bez použití předepsaných osobních ochranných pracovních prostředků;</w:t>
      </w:r>
    </w:p>
    <w:p w14:paraId="31333A3B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>používat křovinořez s odmontovaným ochranným krytem řezného nástroje;</w:t>
      </w:r>
    </w:p>
    <w:p w14:paraId="154DB44A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>používat křovinořez bez předepsaného závěsného zařízení;</w:t>
      </w:r>
    </w:p>
    <w:p w14:paraId="610A3FF7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>překračovat maximální expoziční dobu určenou pro obsluhu křovinořezu;</w:t>
      </w:r>
    </w:p>
    <w:p w14:paraId="6144D2B3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>kouřit a manipulovat s otevřeným ohněm při dolévání pohonných hmot;</w:t>
      </w:r>
    </w:p>
    <w:p w14:paraId="2854136A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>provádět kontrolu, údržbu či seřizování řezných části při běžícím motoru;</w:t>
      </w:r>
    </w:p>
    <w:p w14:paraId="3C79A30C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 xml:space="preserve">přecházet </w:t>
      </w:r>
      <w:proofErr w:type="gramStart"/>
      <w:r w:rsidRPr="009577E1">
        <w:t>s</w:t>
      </w:r>
      <w:proofErr w:type="gramEnd"/>
      <w:r w:rsidRPr="009577E1">
        <w:t xml:space="preserve"> pracoviště na pracoviště při spuštěném motoru křovinořezu, pokud je vzdálenost takového přecházení větší než 50 m a pokud podmínky bezpečné práce nevyžadují zastavení chodu motoru již při menší vzdálenosti;</w:t>
      </w:r>
    </w:p>
    <w:p w14:paraId="2170DF86" w14:textId="77777777" w:rsidR="009577E1" w:rsidRPr="009577E1" w:rsidRDefault="009577E1" w:rsidP="009577E1">
      <w:pPr>
        <w:pStyle w:val="Odstavecseseznamem"/>
        <w:numPr>
          <w:ilvl w:val="1"/>
          <w:numId w:val="39"/>
        </w:numPr>
      </w:pPr>
      <w:r w:rsidRPr="009577E1">
        <w:t>přepravovat křovinořez s namontovaným řezným nástrojem nebo bez namontovaného ochranného krytu.</w:t>
      </w:r>
    </w:p>
    <w:p w14:paraId="023BDB32" w14:textId="5C6BA352" w:rsidR="009577E1" w:rsidRDefault="009577E1" w:rsidP="009577E1">
      <w:pPr>
        <w:pStyle w:val="Odstavecseseznamem"/>
        <w:numPr>
          <w:ilvl w:val="0"/>
          <w:numId w:val="39"/>
        </w:numPr>
      </w:pPr>
      <w:r w:rsidRPr="009577E1">
        <w:t>Před začátkem a v průběhu práce podle potřeby, jsou zaměstnanci povinni kontrolovat stav bezpečnostních prvků křovinořezu.</w:t>
      </w:r>
    </w:p>
    <w:p w14:paraId="28656053" w14:textId="77777777" w:rsidR="009577E1" w:rsidRPr="009577E1" w:rsidRDefault="009577E1" w:rsidP="009577E1"/>
    <w:p w14:paraId="4D54B387" w14:textId="77777777" w:rsidR="009577E1" w:rsidRPr="009577E1" w:rsidRDefault="009577E1" w:rsidP="009577E1">
      <w:pPr>
        <w:pStyle w:val="Nadpis2"/>
      </w:pPr>
      <w:bookmarkStart w:id="8" w:name="_Toc456369832"/>
      <w:r w:rsidRPr="009577E1">
        <w:lastRenderedPageBreak/>
        <w:t>Další zásady bezpečné práce s křovinořezy</w:t>
      </w:r>
      <w:bookmarkEnd w:id="8"/>
    </w:p>
    <w:p w14:paraId="45781BE2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Křovinořez s poškozeným řezacím zařízením a ochrannými kryty, nefunkčním bezpečnostním zařízením pro startování a ovládání chodu motoru nebo s nefunkční bezpečnostní pojistkou na popruhu se nesmí používat.</w:t>
      </w:r>
    </w:p>
    <w:p w14:paraId="2BD295C7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 xml:space="preserve">Zahájení práce s křovinořezem musí předcházet kontrola stavu pilového kotouče a řádného dotažení upevňovacích matic, jakož i funkce </w:t>
      </w:r>
      <w:proofErr w:type="spellStart"/>
      <w:r w:rsidRPr="009577E1">
        <w:t>rychlovypínání</w:t>
      </w:r>
      <w:proofErr w:type="spellEnd"/>
      <w:r w:rsidRPr="009577E1">
        <w:t xml:space="preserve"> uzávěru na nosném popruhu.</w:t>
      </w:r>
    </w:p>
    <w:p w14:paraId="48C8C39E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V uzavřeném prostoru, kde není zajištěno dostatečné větrání nebo odsávání spalin unikajících z výfuku, není vhodné křovinořez startovat a používat.</w:t>
      </w:r>
    </w:p>
    <w:p w14:paraId="59055372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Řezný kotouč křovinořezu musí být dobře vycentrovaný, se správně naostřenými a rozvedenými zuby.</w:t>
      </w:r>
    </w:p>
    <w:p w14:paraId="3C5F2E75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Tlumič výfuku křovinořezu musí být v dobrém (funkčním) stavu.</w:t>
      </w:r>
    </w:p>
    <w:p w14:paraId="2A860384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Při startování křovinořezu s namontovaným adaptérem je nutno zajistit, aby byl v bezprostředním okolí pilového kotouče volný prostor a kotouč se při rozběhu nemohl zachytit o překážku.</w:t>
      </w:r>
    </w:p>
    <w:p w14:paraId="72419D97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Vstoupí-li do ohroženého prostoru jiná osoba, nutno ihned přerušit práci.</w:t>
      </w:r>
    </w:p>
    <w:p w14:paraId="5A47A45D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Křovinořez se nesmí používat, vyskytuje-li se nebezpečný vznik jisker.</w:t>
      </w:r>
    </w:p>
    <w:p w14:paraId="09795D07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Křovinořez nesmí být startován na místě, kde do něho byly doplňovány pohonné hmoty.</w:t>
      </w:r>
    </w:p>
    <w:p w14:paraId="0FF295D6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S křovinořezy se nesmí podřezávat stromy o větším průměru než 10 cm na pni.</w:t>
      </w:r>
    </w:p>
    <w:p w14:paraId="686AE05F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Přeprava křovinořezu bez nasazeného ochranného pouzdra na řezném kotouči je zakázána.</w:t>
      </w:r>
    </w:p>
    <w:p w14:paraId="672E8E1A" w14:textId="77777777" w:rsidR="009577E1" w:rsidRPr="009577E1" w:rsidRDefault="009577E1" w:rsidP="009577E1">
      <w:pPr>
        <w:pStyle w:val="Odstavecseseznamem"/>
        <w:numPr>
          <w:ilvl w:val="0"/>
          <w:numId w:val="41"/>
        </w:numPr>
      </w:pPr>
      <w:proofErr w:type="spellStart"/>
      <w:r w:rsidRPr="009577E1">
        <w:t>Vyžínací</w:t>
      </w:r>
      <w:proofErr w:type="spellEnd"/>
      <w:r w:rsidRPr="009577E1">
        <w:t xml:space="preserve"> nůž napadený rzí je zakázáno používat.</w:t>
      </w:r>
    </w:p>
    <w:p w14:paraId="000E6360" w14:textId="7632F6A5" w:rsidR="009577E1" w:rsidRDefault="009577E1" w:rsidP="009577E1">
      <w:pPr>
        <w:pStyle w:val="Odstavecseseznamem"/>
        <w:numPr>
          <w:ilvl w:val="0"/>
          <w:numId w:val="41"/>
        </w:numPr>
      </w:pPr>
      <w:r w:rsidRPr="009577E1">
        <w:t>Zohýbané, přetočené, prasklé, zlomené nebo jinak poškozené řezné nože se nesmí používat.</w:t>
      </w:r>
    </w:p>
    <w:p w14:paraId="1C2D0D6E" w14:textId="77777777" w:rsidR="009577E1" w:rsidRPr="009577E1" w:rsidRDefault="009577E1" w:rsidP="009577E1"/>
    <w:p w14:paraId="43070AE1" w14:textId="77777777" w:rsidR="009577E1" w:rsidRPr="009577E1" w:rsidRDefault="009577E1" w:rsidP="009577E1">
      <w:pPr>
        <w:pStyle w:val="Nadpis1"/>
      </w:pPr>
      <w:bookmarkStart w:id="9" w:name="_Toc456369833"/>
      <w:r w:rsidRPr="009577E1">
        <w:t>Termíny, rozsah a způsob provádění kontrol zařízení</w:t>
      </w:r>
      <w:bookmarkEnd w:id="9"/>
    </w:p>
    <w:p w14:paraId="00392BA4" w14:textId="7D915C06" w:rsidR="009577E1" w:rsidRPr="009577E1" w:rsidRDefault="009577E1" w:rsidP="009577E1">
      <w:pPr>
        <w:pStyle w:val="Odstavecseseznamem"/>
        <w:numPr>
          <w:ilvl w:val="0"/>
          <w:numId w:val="42"/>
        </w:numPr>
      </w:pPr>
      <w:r>
        <w:t xml:space="preserve">O </w:t>
      </w:r>
      <w:r w:rsidRPr="009577E1">
        <w:t>každé kontrole, revizi, údržbě, opravě křovinořezu se pořídí záznam do evidenční knihy křovinořezu.</w:t>
      </w:r>
    </w:p>
    <w:p w14:paraId="2C4BE1C9" w14:textId="77777777" w:rsidR="009577E1" w:rsidRPr="009577E1" w:rsidRDefault="009577E1" w:rsidP="009577E1">
      <w:pPr>
        <w:pStyle w:val="Odstavecseseznamem"/>
        <w:numPr>
          <w:ilvl w:val="0"/>
          <w:numId w:val="42"/>
        </w:numPr>
      </w:pPr>
      <w:r w:rsidRPr="009577E1">
        <w:t>Křovinořez se kontroluje v souladu s návodem výrobce, nejméně 1 x 12 měsíců.</w:t>
      </w:r>
    </w:p>
    <w:p w14:paraId="7621A021" w14:textId="77777777" w:rsidR="009577E1" w:rsidRPr="009577E1" w:rsidRDefault="009577E1" w:rsidP="009577E1">
      <w:pPr>
        <w:pStyle w:val="Odstavecseseznamem"/>
        <w:numPr>
          <w:ilvl w:val="0"/>
          <w:numId w:val="42"/>
        </w:numPr>
      </w:pPr>
      <w:r w:rsidRPr="009577E1">
        <w:t>Pro údržbu křovinořezů platí přiměřeně postup, uvedený v následující podkapitole 6.1, vždy však v souladu s návodem výrobce.</w:t>
      </w:r>
    </w:p>
    <w:p w14:paraId="268BE3EE" w14:textId="77777777" w:rsidR="009577E1" w:rsidRDefault="009577E1" w:rsidP="009577E1"/>
    <w:p w14:paraId="0308FE7D" w14:textId="3C410C91" w:rsidR="009577E1" w:rsidRPr="009577E1" w:rsidRDefault="009577E1" w:rsidP="009577E1">
      <w:pPr>
        <w:pStyle w:val="Nadpis2"/>
      </w:pPr>
      <w:bookmarkStart w:id="10" w:name="_Toc456369834"/>
      <w:r w:rsidRPr="009577E1">
        <w:t>Údržba křovinořezů</w:t>
      </w:r>
      <w:bookmarkEnd w:id="10"/>
    </w:p>
    <w:p w14:paraId="0B17B57D" w14:textId="77777777" w:rsidR="009577E1" w:rsidRPr="009577E1" w:rsidRDefault="009577E1" w:rsidP="009577E1">
      <w:pPr>
        <w:pStyle w:val="Odstavecseseznamem"/>
        <w:numPr>
          <w:ilvl w:val="0"/>
          <w:numId w:val="43"/>
        </w:numPr>
      </w:pPr>
      <w:r w:rsidRPr="009577E1">
        <w:t>Údržba křovinořezu se provádí dle návodu výrobce, zpravidla obsahuje následující činnosti:</w:t>
      </w:r>
    </w:p>
    <w:p w14:paraId="279A391B" w14:textId="19BEA0F2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 xml:space="preserve">v rámci běžné údržby musí obsluha kontrolovat, zda pilový kotouč nemá trhliny ve žlábcích zubů nebo kolem středového otvoru (příčinou trhlin ve žlábcích zubů jsou </w:t>
      </w:r>
      <w:r w:rsidR="005B6E9B">
        <w:t xml:space="preserve">příliš ostré </w:t>
      </w:r>
      <w:r w:rsidRPr="009577E1">
        <w:t>hrany, které vznikly při přebrušování nebo při řezání tupým kotoučem. Při zjištění trhlin musí být vadný kotouč vyřazen z provozu;</w:t>
      </w:r>
    </w:p>
    <w:p w14:paraId="628D9039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dále se musí překontrolovat, zda nemá praskliny i podpěrná příruba.</w:t>
      </w:r>
    </w:p>
    <w:p w14:paraId="6BE2B9FA" w14:textId="77777777" w:rsidR="009577E1" w:rsidRPr="009577E1" w:rsidRDefault="009577E1" w:rsidP="009577E1">
      <w:pPr>
        <w:pStyle w:val="Odstavecseseznamem"/>
        <w:numPr>
          <w:ilvl w:val="0"/>
          <w:numId w:val="43"/>
        </w:numPr>
      </w:pPr>
      <w:r w:rsidRPr="009577E1">
        <w:t>Rozsah denní údržby:</w:t>
      </w:r>
    </w:p>
    <w:p w14:paraId="7405971D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očistění křovinořezu na povrchu;</w:t>
      </w:r>
    </w:p>
    <w:p w14:paraId="158337F0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přezkoušení nosného popruhu, zda není poškozen;</w:t>
      </w:r>
    </w:p>
    <w:p w14:paraId="6605A42A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kontrola ochranného krytu, při zjištění jeho mechanického poškození, vzniku trhlin apod. musí být kryt vyměněn;</w:t>
      </w:r>
    </w:p>
    <w:p w14:paraId="0177BF05" w14:textId="002FE8C9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kontrola stavu pilového kotouče, musí být vycentrovaný, s ostrými zuby, bez trhlin (špatně vycentrovaný kotouč způsobuje vibrace,</w:t>
      </w:r>
      <w:r w:rsidR="005B6E9B">
        <w:t xml:space="preserve"> </w:t>
      </w:r>
      <w:r w:rsidRPr="009577E1">
        <w:t>které obtěžují obsluhu a mohou křovinořez poškodit);</w:t>
      </w:r>
    </w:p>
    <w:p w14:paraId="69E7DB89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kontrola pevného usazení matky vřetena a utažení všech matek a šroubů;</w:t>
      </w:r>
    </w:p>
    <w:p w14:paraId="7EDE03DD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obsluha musí dbát na to, aby chránič ostří byl při přepravě v bezvadném stavu a mohl být správně upevněn.</w:t>
      </w:r>
    </w:p>
    <w:p w14:paraId="26472C93" w14:textId="77777777" w:rsidR="009577E1" w:rsidRPr="009577E1" w:rsidRDefault="009577E1" w:rsidP="009577E1">
      <w:pPr>
        <w:pStyle w:val="Odstavecseseznamem"/>
        <w:numPr>
          <w:ilvl w:val="0"/>
          <w:numId w:val="43"/>
        </w:numPr>
      </w:pPr>
      <w:r w:rsidRPr="009577E1">
        <w:t>Rozsah týdenní údržby:</w:t>
      </w:r>
    </w:p>
    <w:p w14:paraId="1385BD7A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přezkoušení startovacího zařízení, lanka a vratného pera;</w:t>
      </w:r>
    </w:p>
    <w:p w14:paraId="0CC29C08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očistění zapalovací svíčky na povrchu, po vyšroubování překontrolování vzdálenosti elektrod, upraví se na předepsanou vzdálenost (0,5 mm), popř. se našroubuje nová svíčka;</w:t>
      </w:r>
    </w:p>
    <w:p w14:paraId="20E8A6EA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 xml:space="preserve">očistění chladících žeber válce a </w:t>
      </w:r>
      <w:proofErr w:type="gramStart"/>
      <w:r w:rsidRPr="009577E1">
        <w:t>kontrola</w:t>
      </w:r>
      <w:proofErr w:type="gramEnd"/>
      <w:r w:rsidRPr="009577E1">
        <w:t xml:space="preserve"> zda není ucpán přístup vzduchu u startování;</w:t>
      </w:r>
    </w:p>
    <w:p w14:paraId="185827D7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kontrola, zda je úhlový převod naplněn do 3/4 mazacím tukem, popř. jeho doplnění;</w:t>
      </w:r>
    </w:p>
    <w:p w14:paraId="08FD2BDD" w14:textId="609333E5" w:rsid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vyčištění čističe vzduchu.</w:t>
      </w:r>
    </w:p>
    <w:p w14:paraId="0A3AB8A1" w14:textId="24A0933D" w:rsidR="009577E1" w:rsidRPr="009577E1" w:rsidRDefault="009577E1" w:rsidP="009577E1"/>
    <w:p w14:paraId="73887F12" w14:textId="77777777" w:rsidR="009577E1" w:rsidRPr="009577E1" w:rsidRDefault="009577E1" w:rsidP="009577E1">
      <w:pPr>
        <w:pStyle w:val="Odstavecseseznamem"/>
        <w:numPr>
          <w:ilvl w:val="0"/>
          <w:numId w:val="43"/>
        </w:numPr>
      </w:pPr>
      <w:r w:rsidRPr="009577E1">
        <w:lastRenderedPageBreak/>
        <w:t>Rozsah měsíční údržby:</w:t>
      </w:r>
    </w:p>
    <w:p w14:paraId="567FC1CF" w14:textId="77777777" w:rsidR="009577E1" w:rsidRPr="009577E1" w:rsidRDefault="009577E1" w:rsidP="009577E1">
      <w:pPr>
        <w:pStyle w:val="Odstavecseseznamem"/>
        <w:numPr>
          <w:ilvl w:val="1"/>
          <w:numId w:val="43"/>
        </w:numPr>
      </w:pPr>
      <w:r w:rsidRPr="009577E1">
        <w:t>nádrž pohonných hmot benzinem se vyčistí benzinem, očistí se povrch karburátoru a jeho okolí, očistí se větrák a jeho okolí.</w:t>
      </w:r>
    </w:p>
    <w:p w14:paraId="7E3B0E2B" w14:textId="77777777" w:rsidR="009577E1" w:rsidRPr="009577E1" w:rsidRDefault="009577E1" w:rsidP="009577E1">
      <w:pPr>
        <w:pStyle w:val="Odstavecseseznamem"/>
        <w:numPr>
          <w:ilvl w:val="0"/>
          <w:numId w:val="43"/>
        </w:numPr>
      </w:pPr>
      <w:r w:rsidRPr="009577E1">
        <w:t>Veškerá údržba se provádí s ohledem na četnost používání křovinořezu.</w:t>
      </w:r>
    </w:p>
    <w:p w14:paraId="188C9AFD" w14:textId="77777777" w:rsidR="009577E1" w:rsidRDefault="009577E1" w:rsidP="009577E1"/>
    <w:p w14:paraId="3A9B7E02" w14:textId="26E0C905" w:rsidR="009577E1" w:rsidRPr="009577E1" w:rsidRDefault="009577E1" w:rsidP="009577E1">
      <w:pPr>
        <w:pStyle w:val="Nadpis1"/>
      </w:pPr>
      <w:bookmarkStart w:id="11" w:name="_Toc456369835"/>
      <w:r w:rsidRPr="009577E1">
        <w:t>Zakázané činnosti</w:t>
      </w:r>
      <w:bookmarkEnd w:id="11"/>
    </w:p>
    <w:p w14:paraId="7A3DEC43" w14:textId="77777777" w:rsidR="009577E1" w:rsidRPr="009577E1" w:rsidRDefault="009577E1" w:rsidP="009577E1">
      <w:pPr>
        <w:pStyle w:val="Odstavecseseznamem"/>
        <w:numPr>
          <w:ilvl w:val="0"/>
          <w:numId w:val="44"/>
        </w:numPr>
      </w:pPr>
      <w:r w:rsidRPr="009577E1">
        <w:t>Ve vztahu k provozu zařízení, se zakazuje:</w:t>
      </w:r>
    </w:p>
    <w:p w14:paraId="349DC8DE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používat křovinořez v rozporu s návodem výrobce a tímto místním provozním bezpečnostním předpisem;</w:t>
      </w:r>
    </w:p>
    <w:p w14:paraId="242FB050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uvést křovinořez do provozu, pokud jsou v ohroženém prostoru pily osoby;</w:t>
      </w:r>
    </w:p>
    <w:p w14:paraId="548BA15D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opravy a odstraňování ochranných krytů nebo panelů křovinořezu za chodu;</w:t>
      </w:r>
    </w:p>
    <w:p w14:paraId="0BBA3E63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obsluha křovinořez bez předepsaných OOPP, viz směrnice s04;</w:t>
      </w:r>
    </w:p>
    <w:p w14:paraId="02F80807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používat křovinořez k páčení nebo jiným účelům, pro něž není určen;</w:t>
      </w:r>
    </w:p>
    <w:p w14:paraId="0058A088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používat křovinořez s nefunkčními nebo značně opotřebovanými částmi;</w:t>
      </w:r>
    </w:p>
    <w:p w14:paraId="6313266C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pracovat s křovinořezem na žebříku;</w:t>
      </w:r>
    </w:p>
    <w:p w14:paraId="70B5E3BA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řezat s křovinořezem drženým jednou rukou;</w:t>
      </w:r>
    </w:p>
    <w:p w14:paraId="0CEE5919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používat křovinořez se spalovacím motorem v prostorách, kde není zajištěn dostatečný rozptyl spalin nebo jejich účinné odvětrávání;</w:t>
      </w:r>
    </w:p>
    <w:p w14:paraId="2EDCD7BE" w14:textId="77777777" w:rsidR="009577E1" w:rsidRP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překračovat maximální expoziční dobu určenou pro obsluhu křovinořezu, tj. 2 hodiny, pokud výrobce křovinořezu neurčí dobu kratší; během bezpečnostní přestávky, dlouhé 10 min, nesmí obsluha obsluhovat křovinořez;</w:t>
      </w:r>
    </w:p>
    <w:p w14:paraId="29C75AA7" w14:textId="77777777" w:rsidR="009577E1" w:rsidRDefault="009577E1" w:rsidP="009577E1">
      <w:pPr>
        <w:pStyle w:val="Odstavecseseznamem"/>
        <w:numPr>
          <w:ilvl w:val="1"/>
          <w:numId w:val="44"/>
        </w:numPr>
      </w:pPr>
      <w:r w:rsidRPr="009577E1">
        <w:t>kouřit a manipulovat s otevřeným ohněm při dolévání pohonných hmot;</w:t>
      </w:r>
    </w:p>
    <w:p w14:paraId="25E5F15B" w14:textId="6E17C2B8" w:rsidR="00C21FFB" w:rsidRDefault="009577E1" w:rsidP="009577E1">
      <w:pPr>
        <w:pStyle w:val="Odstavecseseznamem"/>
        <w:numPr>
          <w:ilvl w:val="1"/>
          <w:numId w:val="44"/>
        </w:numPr>
      </w:pPr>
      <w:r w:rsidRPr="009577E1">
        <w:t>provádět kontrolu, údržbu či seřizování řezných částí při běžícím motoru.</w:t>
      </w:r>
    </w:p>
    <w:p w14:paraId="20960CD3" w14:textId="30C412C7" w:rsidR="00336BE8" w:rsidRDefault="00336BE8" w:rsidP="00336BE8"/>
    <w:p w14:paraId="54572BB1" w14:textId="52417EA7" w:rsidR="00336BE8" w:rsidRPr="009577E1" w:rsidRDefault="00336BE8" w:rsidP="00336BE8">
      <w:pPr>
        <w:pStyle w:val="Nadpis1"/>
      </w:pPr>
      <w:r>
        <w:t>Zajištění první pomoci</w:t>
      </w:r>
    </w:p>
    <w:p w14:paraId="40C14A3B" w14:textId="77777777" w:rsidR="00336BE8" w:rsidRDefault="00336BE8" w:rsidP="00336BE8">
      <w:pPr>
        <w:pStyle w:val="Odstavecseseznamem"/>
        <w:numPr>
          <w:ilvl w:val="0"/>
          <w:numId w:val="45"/>
        </w:numPr>
      </w:pPr>
      <w:r>
        <w:t xml:space="preserve">Zaměstnanci pracující s křovinořezy musejí být vybaveni </w:t>
      </w:r>
    </w:p>
    <w:p w14:paraId="2F340895" w14:textId="5308F633" w:rsidR="00336BE8" w:rsidRDefault="00336BE8" w:rsidP="00336BE8">
      <w:pPr>
        <w:pStyle w:val="Odstavecseseznamem"/>
        <w:numPr>
          <w:ilvl w:val="1"/>
          <w:numId w:val="45"/>
        </w:numPr>
      </w:pPr>
      <w:r>
        <w:t>lékárničkou první pomoci, zejména obsahující prostředky pro zastavení masivních krvácení;</w:t>
      </w:r>
    </w:p>
    <w:p w14:paraId="19D9DADF" w14:textId="08E2E27F" w:rsidR="00336BE8" w:rsidRDefault="00336BE8" w:rsidP="00336BE8">
      <w:pPr>
        <w:pStyle w:val="Odstavecseseznamem"/>
        <w:numPr>
          <w:ilvl w:val="1"/>
          <w:numId w:val="45"/>
        </w:numPr>
      </w:pPr>
      <w:r>
        <w:t>prostředky pro přivolání první pomoci.</w:t>
      </w:r>
    </w:p>
    <w:p w14:paraId="250F3569" w14:textId="455DFD11" w:rsidR="00336BE8" w:rsidRDefault="00336BE8" w:rsidP="00336BE8">
      <w:pPr>
        <w:pStyle w:val="Odstavecseseznamem"/>
        <w:numPr>
          <w:ilvl w:val="0"/>
          <w:numId w:val="45"/>
        </w:numPr>
      </w:pPr>
      <w:r>
        <w:t>Lékárnička první pomoci musí být zaměstnancům vždy k dispozici. Není možné ponechávat lékárničku např. v dopravním prostředku a pracovat několik minut pěší chůze od něj. Ideální je lékárnička mobilní, kterou mohou mít zaměstnanci připnutu např. k opasku.</w:t>
      </w:r>
    </w:p>
    <w:p w14:paraId="41C25263" w14:textId="0DB05512" w:rsidR="00336BE8" w:rsidRDefault="00336BE8" w:rsidP="00336BE8">
      <w:pPr>
        <w:pStyle w:val="Odstavecseseznamem"/>
        <w:numPr>
          <w:ilvl w:val="0"/>
          <w:numId w:val="45"/>
        </w:numPr>
      </w:pPr>
      <w:r>
        <w:t xml:space="preserve">Za prostředek pro přivolání první pomoci není možné považovat osobní mobilní telefonní přístroj zaměstnance. </w:t>
      </w:r>
      <w:r w:rsidR="00FB07AF">
        <w:t>Zaměstnavatel zajistí, aby měli zaměstnanci možnost přivolat si první pomoc i v případě práce na místech, kde není mobilní GSM signál.</w:t>
      </w:r>
    </w:p>
    <w:p w14:paraId="6D112B7D" w14:textId="77777777" w:rsidR="00336BE8" w:rsidRPr="009577E1" w:rsidRDefault="00336BE8" w:rsidP="00336BE8"/>
    <w:sectPr w:rsidR="00336BE8" w:rsidRPr="009577E1" w:rsidSect="005B6E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F3DE5" w14:textId="77777777" w:rsidR="00EB2583" w:rsidRDefault="00EB2583" w:rsidP="00B05CB9">
      <w:pPr>
        <w:spacing w:line="240" w:lineRule="auto"/>
      </w:pPr>
      <w:r>
        <w:separator/>
      </w:r>
    </w:p>
  </w:endnote>
  <w:endnote w:type="continuationSeparator" w:id="0">
    <w:p w14:paraId="3BCDF342" w14:textId="77777777" w:rsidR="00EB2583" w:rsidRDefault="00EB2583" w:rsidP="00B05CB9">
      <w:pPr>
        <w:spacing w:line="240" w:lineRule="auto"/>
      </w:pPr>
      <w:r>
        <w:continuationSeparator/>
      </w:r>
    </w:p>
  </w:endnote>
  <w:endnote w:type="continuationNotice" w:id="1">
    <w:p w14:paraId="1D5BBCD9" w14:textId="77777777" w:rsidR="00EB2583" w:rsidRDefault="00EB25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4137DC" w14:paraId="1B9E9216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646FCF4" w14:textId="77777777" w:rsidR="004137DC" w:rsidRDefault="004137DC" w:rsidP="004137D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2" w:name="_Hlk487353101"/>
          <w:bookmarkStart w:id="13" w:name="_Hlk487353100"/>
          <w:bookmarkStart w:id="14" w:name="_Hlk487353099"/>
          <w:bookmarkStart w:id="15" w:name="_Hlk482105600"/>
          <w:bookmarkStart w:id="16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C62D836" w14:textId="77777777" w:rsidR="004137DC" w:rsidRDefault="004137DC" w:rsidP="004137D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70D529A" w14:textId="77777777" w:rsidR="004137DC" w:rsidRDefault="004137DC" w:rsidP="004137D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526C69E" w14:textId="77777777" w:rsidR="004137DC" w:rsidRDefault="004137DC" w:rsidP="004137DC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4137DC" w14:paraId="2CE994C7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2D57250B" w14:textId="77777777" w:rsidR="004137DC" w:rsidRDefault="004137DC" w:rsidP="004137D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E4576BB" wp14:editId="79E8DDD7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0334E2AD" w14:textId="77777777" w:rsidR="004137DC" w:rsidRDefault="004137DC" w:rsidP="004137D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EE8CBDC" w14:textId="77777777" w:rsidR="004137DC" w:rsidRDefault="004137DC" w:rsidP="004137DC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3E17590" w14:textId="77777777" w:rsidR="004137DC" w:rsidRDefault="004137DC" w:rsidP="004137D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B680075" w14:textId="77777777" w:rsidR="004137DC" w:rsidRDefault="004137DC" w:rsidP="004137D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FE67EF7" w14:textId="77777777" w:rsidR="004137DC" w:rsidRDefault="004137DC" w:rsidP="004137DC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8A1AA3E" w14:textId="77777777" w:rsidR="004137DC" w:rsidRDefault="004137DC" w:rsidP="004137D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3D0CBE34" w14:textId="77777777" w:rsidR="004137DC" w:rsidRDefault="004137DC" w:rsidP="004137DC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2"/>
    <w:bookmarkEnd w:id="13"/>
    <w:bookmarkEnd w:id="14"/>
    <w:bookmarkEnd w:id="15"/>
    <w:bookmarkEnd w:id="16"/>
  </w:tbl>
  <w:p w14:paraId="0FFAB156" w14:textId="5A61FA95" w:rsidR="00C21FFB" w:rsidRPr="004137DC" w:rsidRDefault="00C21FFB" w:rsidP="004137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076CD" w14:textId="77777777" w:rsidR="00EB2583" w:rsidRDefault="00EB2583" w:rsidP="00B05CB9">
      <w:pPr>
        <w:spacing w:line="240" w:lineRule="auto"/>
      </w:pPr>
      <w:r>
        <w:separator/>
      </w:r>
    </w:p>
  </w:footnote>
  <w:footnote w:type="continuationSeparator" w:id="0">
    <w:p w14:paraId="24E5AC51" w14:textId="77777777" w:rsidR="00EB2583" w:rsidRDefault="00EB2583" w:rsidP="00B05CB9">
      <w:pPr>
        <w:spacing w:line="240" w:lineRule="auto"/>
      </w:pPr>
      <w:r>
        <w:continuationSeparator/>
      </w:r>
    </w:p>
  </w:footnote>
  <w:footnote w:type="continuationNotice" w:id="1">
    <w:p w14:paraId="00D307E0" w14:textId="77777777" w:rsidR="00EB2583" w:rsidRDefault="00EB25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4137DC" w:rsidRPr="005B6E9B" w14:paraId="0EFBAD53" w14:textId="77777777" w:rsidTr="005B6E9B">
      <w:tc>
        <w:tcPr>
          <w:tcW w:w="1276" w:type="dxa"/>
        </w:tcPr>
        <w:p w14:paraId="1FA13862" w14:textId="6661140A" w:rsidR="004137DC" w:rsidRPr="005B6E9B" w:rsidRDefault="004137DC" w:rsidP="004137D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54AB154" wp14:editId="0D81BA5C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0C62DCB3" w14:textId="77777777" w:rsidR="004137DC" w:rsidRPr="005841D1" w:rsidRDefault="004137DC" w:rsidP="004137DC">
          <w:pPr>
            <w:pStyle w:val="Zhlav"/>
            <w:rPr>
              <w:rFonts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7B97E44" w14:textId="77777777" w:rsidR="004137DC" w:rsidRPr="005841D1" w:rsidRDefault="004137DC" w:rsidP="004137DC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322DDC3B" w14:textId="77777777" w:rsidR="004137DC" w:rsidRPr="005841D1" w:rsidRDefault="004137DC" w:rsidP="004137DC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2466A1FF" w:rsidR="004137DC" w:rsidRPr="005B6E9B" w:rsidRDefault="004137DC" w:rsidP="004137D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4A8F1136" w:rsidR="004137DC" w:rsidRPr="005B6E9B" w:rsidRDefault="004137DC" w:rsidP="004137D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B6E9B">
            <w:rPr>
              <w:color w:val="808080" w:themeColor="background1" w:themeShade="80"/>
              <w:sz w:val="16"/>
              <w:szCs w:val="16"/>
            </w:rPr>
            <w:t>Interní označení dokumentu: saw_10a11</w:t>
          </w:r>
        </w:p>
        <w:p w14:paraId="2A9798D8" w14:textId="34982782" w:rsidR="004137DC" w:rsidRPr="005B6E9B" w:rsidRDefault="004137DC" w:rsidP="004137D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B6E9B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0A8E3923" w:rsidR="004137DC" w:rsidRPr="005B6E9B" w:rsidRDefault="004137DC" w:rsidP="004137D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5B6E9B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2017071001</w:t>
          </w:r>
        </w:p>
        <w:p w14:paraId="74EEFA0D" w14:textId="77777777" w:rsidR="004137DC" w:rsidRPr="005B6E9B" w:rsidRDefault="004137DC" w:rsidP="004137D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5B6E9B" w:rsidRPr="005B6E9B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5B6E9B" w:rsidRPr="005B6E9B" w:rsidRDefault="005B6E9B" w:rsidP="005B6E9B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5B6E9B" w:rsidRPr="005B6E9B" w14:paraId="4C526DF4" w14:textId="77777777" w:rsidTr="005B6E9B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5B6E9B" w:rsidRPr="005B6E9B" w:rsidRDefault="005B6E9B" w:rsidP="005B6E9B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5B6E9B" w:rsidRPr="005B6E9B" w:rsidRDefault="005B6E9B" w:rsidP="005B6E9B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5B6E9B" w:rsidRPr="005B6E9B" w:rsidRDefault="005B6E9B" w:rsidP="005B6E9B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C21FFB" w:rsidRPr="005B6E9B" w:rsidRDefault="00C21FFB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94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E497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72458C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2A5ADC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45460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F377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1211EA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593AE5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EB0DA9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1F470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CD5C5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C56040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0A379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F47C40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510A87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714F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D2311A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7C755E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10215B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600527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140D23"/>
    <w:multiLevelType w:val="multilevel"/>
    <w:tmpl w:val="2EA83ED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numFmt w:val="bullet"/>
      <w:lvlText w:val="▪"/>
      <w:lvlJc w:val="left"/>
      <w:pPr>
        <w:ind w:left="2160" w:hanging="360"/>
      </w:pPr>
      <w:rPr>
        <w:rFonts w:ascii="Segoe UI" w:eastAsia="OpenSymbol" w:hAnsi="Segoe UI" w:cs="OpenSymbol"/>
      </w:rPr>
    </w:lvl>
    <w:lvl w:ilvl="5">
      <w:start w:val="1"/>
      <w:numFmt w:val="none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64C51839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11363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E26B1A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0D0B7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9F61B5"/>
    <w:multiLevelType w:val="multilevel"/>
    <w:tmpl w:val="5E181888"/>
    <w:styleLink w:val="Outline"/>
    <w:lvl w:ilvl="0">
      <w:start w:val="1"/>
      <w:numFmt w:val="decimal"/>
      <w:lvlText w:val=" %1 "/>
      <w:lvlJc w:val="left"/>
      <w:pPr>
        <w:ind w:left="432" w:hanging="432"/>
      </w:pPr>
    </w:lvl>
    <w:lvl w:ilvl="1">
      <w:start w:val="1"/>
      <w:numFmt w:val="decimal"/>
      <w:lvlText w:val=" %1.%2 "/>
      <w:lvlJc w:val="left"/>
      <w:pPr>
        <w:ind w:left="576" w:hanging="576"/>
      </w:pPr>
    </w:lvl>
    <w:lvl w:ilvl="2">
      <w:start w:val="1"/>
      <w:numFmt w:val="decimal"/>
      <w:lvlText w:val=" %1.%2.%3 "/>
      <w:lvlJc w:val="left"/>
      <w:pPr>
        <w:ind w:left="720" w:hanging="720"/>
      </w:pPr>
    </w:lvl>
    <w:lvl w:ilvl="3">
      <w:start w:val="1"/>
      <w:numFmt w:val="decimal"/>
      <w:lvlText w:val=" %1.%2.%3.%4 "/>
      <w:lvlJc w:val="left"/>
      <w:pPr>
        <w:ind w:left="864" w:hanging="864"/>
      </w:pPr>
    </w:lvl>
    <w:lvl w:ilvl="4">
      <w:start w:val="1"/>
      <w:numFmt w:val="decimal"/>
      <w:lvlText w:val=" %1.%2.%3.%4.%5 "/>
      <w:lvlJc w:val="left"/>
      <w:pPr>
        <w:ind w:left="1008" w:hanging="1008"/>
      </w:pPr>
    </w:lvl>
    <w:lvl w:ilvl="5">
      <w:start w:val="1"/>
      <w:numFmt w:val="decimal"/>
      <w:lvlText w:val=" %1.%2.%3.%4.%5.%6 "/>
      <w:lvlJc w:val="left"/>
      <w:pPr>
        <w:ind w:left="1152" w:hanging="1152"/>
      </w:pPr>
    </w:lvl>
    <w:lvl w:ilvl="6">
      <w:start w:val="1"/>
      <w:numFmt w:val="decimal"/>
      <w:lvlText w:val=" %1.%2.%3.%4.%5.%6.%7 "/>
      <w:lvlJc w:val="left"/>
      <w:pPr>
        <w:ind w:left="1296" w:hanging="1296"/>
      </w:pPr>
    </w:lvl>
    <w:lvl w:ilvl="7">
      <w:start w:val="1"/>
      <w:numFmt w:val="decimal"/>
      <w:lvlText w:val=" %1.%2.%3.%4.%5.%6.%7.%8 "/>
      <w:lvlJc w:val="left"/>
      <w:pPr>
        <w:ind w:left="1440" w:hanging="1440"/>
      </w:pPr>
    </w:lvl>
    <w:lvl w:ilvl="8">
      <w:start w:val="1"/>
      <w:numFmt w:val="decimal"/>
      <w:lvlText w:val=" %1.%2.%3.%4.%5.%6.%7.%8.%9 "/>
      <w:lvlJc w:val="left"/>
      <w:pPr>
        <w:ind w:left="1584" w:hanging="1584"/>
      </w:pPr>
    </w:lvl>
  </w:abstractNum>
  <w:abstractNum w:abstractNumId="28" w15:restartNumberingAfterBreak="0">
    <w:nsid w:val="6CB123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EE6F30"/>
    <w:multiLevelType w:val="hybridMultilevel"/>
    <w:tmpl w:val="2DE2B9DE"/>
    <w:lvl w:ilvl="0" w:tplc="40CE8B0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A40C1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B55AC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0303B1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BD5A8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8E421C9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34"/>
  </w:num>
  <w:num w:numId="5">
    <w:abstractNumId w:val="11"/>
  </w:num>
  <w:num w:numId="6">
    <w:abstractNumId w:val="14"/>
  </w:num>
  <w:num w:numId="7">
    <w:abstractNumId w:val="24"/>
  </w:num>
  <w:num w:numId="8">
    <w:abstractNumId w:val="31"/>
  </w:num>
  <w:num w:numId="9">
    <w:abstractNumId w:val="0"/>
  </w:num>
  <w:num w:numId="10">
    <w:abstractNumId w:val="25"/>
  </w:num>
  <w:num w:numId="11">
    <w:abstractNumId w:val="3"/>
  </w:num>
  <w:num w:numId="12">
    <w:abstractNumId w:val="33"/>
  </w:num>
  <w:num w:numId="13">
    <w:abstractNumId w:val="6"/>
  </w:num>
  <w:num w:numId="14">
    <w:abstractNumId w:val="13"/>
  </w:num>
  <w:num w:numId="15">
    <w:abstractNumId w:val="7"/>
  </w:num>
  <w:num w:numId="16">
    <w:abstractNumId w:val="18"/>
  </w:num>
  <w:num w:numId="17">
    <w:abstractNumId w:val="4"/>
  </w:num>
  <w:num w:numId="18">
    <w:abstractNumId w:val="28"/>
  </w:num>
  <w:num w:numId="19">
    <w:abstractNumId w:val="32"/>
  </w:num>
  <w:num w:numId="20">
    <w:abstractNumId w:val="12"/>
  </w:num>
  <w:num w:numId="21">
    <w:abstractNumId w:val="27"/>
  </w:num>
  <w:num w:numId="22">
    <w:abstractNumId w:val="22"/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15"/>
  </w:num>
  <w:num w:numId="34">
    <w:abstractNumId w:val="29"/>
  </w:num>
  <w:num w:numId="35">
    <w:abstractNumId w:val="23"/>
  </w:num>
  <w:num w:numId="36">
    <w:abstractNumId w:val="21"/>
  </w:num>
  <w:num w:numId="37">
    <w:abstractNumId w:val="9"/>
  </w:num>
  <w:num w:numId="38">
    <w:abstractNumId w:val="26"/>
  </w:num>
  <w:num w:numId="39">
    <w:abstractNumId w:val="5"/>
  </w:num>
  <w:num w:numId="40">
    <w:abstractNumId w:val="20"/>
  </w:num>
  <w:num w:numId="41">
    <w:abstractNumId w:val="19"/>
  </w:num>
  <w:num w:numId="42">
    <w:abstractNumId w:val="30"/>
  </w:num>
  <w:num w:numId="43">
    <w:abstractNumId w:val="10"/>
  </w:num>
  <w:num w:numId="44">
    <w:abstractNumId w:val="17"/>
  </w:num>
  <w:num w:numId="4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01157"/>
    <w:rsid w:val="00031371"/>
    <w:rsid w:val="00072615"/>
    <w:rsid w:val="00074910"/>
    <w:rsid w:val="000A072A"/>
    <w:rsid w:val="000C7D74"/>
    <w:rsid w:val="000D0197"/>
    <w:rsid w:val="000F643F"/>
    <w:rsid w:val="0010626A"/>
    <w:rsid w:val="0011441C"/>
    <w:rsid w:val="00141E8E"/>
    <w:rsid w:val="00154219"/>
    <w:rsid w:val="001A411B"/>
    <w:rsid w:val="001B5F57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336BE8"/>
    <w:rsid w:val="00350508"/>
    <w:rsid w:val="0036197D"/>
    <w:rsid w:val="00384C6E"/>
    <w:rsid w:val="00385285"/>
    <w:rsid w:val="003B38DC"/>
    <w:rsid w:val="003B7035"/>
    <w:rsid w:val="003D092F"/>
    <w:rsid w:val="003D7AAE"/>
    <w:rsid w:val="003E5985"/>
    <w:rsid w:val="004137DC"/>
    <w:rsid w:val="00424845"/>
    <w:rsid w:val="004300D9"/>
    <w:rsid w:val="004532F3"/>
    <w:rsid w:val="00464764"/>
    <w:rsid w:val="00481019"/>
    <w:rsid w:val="004950CC"/>
    <w:rsid w:val="005149E7"/>
    <w:rsid w:val="00572C32"/>
    <w:rsid w:val="00596898"/>
    <w:rsid w:val="005B6E9B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713B93"/>
    <w:rsid w:val="00736A3D"/>
    <w:rsid w:val="0074374D"/>
    <w:rsid w:val="007536E5"/>
    <w:rsid w:val="0076282A"/>
    <w:rsid w:val="007674D7"/>
    <w:rsid w:val="00781DB2"/>
    <w:rsid w:val="00795308"/>
    <w:rsid w:val="008328F2"/>
    <w:rsid w:val="00894BB2"/>
    <w:rsid w:val="00921ADF"/>
    <w:rsid w:val="0093332D"/>
    <w:rsid w:val="009577E1"/>
    <w:rsid w:val="00990201"/>
    <w:rsid w:val="009A49EE"/>
    <w:rsid w:val="009D3F58"/>
    <w:rsid w:val="00A420D0"/>
    <w:rsid w:val="00A5723B"/>
    <w:rsid w:val="00A806F8"/>
    <w:rsid w:val="00A846D9"/>
    <w:rsid w:val="00AA0A26"/>
    <w:rsid w:val="00AB6458"/>
    <w:rsid w:val="00AE74A2"/>
    <w:rsid w:val="00AE76DD"/>
    <w:rsid w:val="00B05CB9"/>
    <w:rsid w:val="00B15D03"/>
    <w:rsid w:val="00B3633A"/>
    <w:rsid w:val="00B5156F"/>
    <w:rsid w:val="00B742F2"/>
    <w:rsid w:val="00B746D1"/>
    <w:rsid w:val="00B84431"/>
    <w:rsid w:val="00BA0F41"/>
    <w:rsid w:val="00BB30CB"/>
    <w:rsid w:val="00BC2B56"/>
    <w:rsid w:val="00BC4A4F"/>
    <w:rsid w:val="00C200F3"/>
    <w:rsid w:val="00C21FFB"/>
    <w:rsid w:val="00C7100A"/>
    <w:rsid w:val="00C77D90"/>
    <w:rsid w:val="00C817AA"/>
    <w:rsid w:val="00CB721E"/>
    <w:rsid w:val="00CC1D55"/>
    <w:rsid w:val="00CE7A5D"/>
    <w:rsid w:val="00D06BA1"/>
    <w:rsid w:val="00D95907"/>
    <w:rsid w:val="00DA56CE"/>
    <w:rsid w:val="00DF17F3"/>
    <w:rsid w:val="00DF3FB4"/>
    <w:rsid w:val="00E01F51"/>
    <w:rsid w:val="00E20ACB"/>
    <w:rsid w:val="00E20E5D"/>
    <w:rsid w:val="00E23A6F"/>
    <w:rsid w:val="00EA3E9E"/>
    <w:rsid w:val="00EB2583"/>
    <w:rsid w:val="00EE45EE"/>
    <w:rsid w:val="00F309EE"/>
    <w:rsid w:val="00F823F6"/>
    <w:rsid w:val="00FB07AF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numbering" w:customStyle="1" w:styleId="Outline">
    <w:name w:val="Outline"/>
    <w:basedOn w:val="Bezseznamu"/>
    <w:rsid w:val="009577E1"/>
    <w:pPr>
      <w:numPr>
        <w:numId w:val="21"/>
      </w:numPr>
    </w:pPr>
  </w:style>
  <w:style w:type="paragraph" w:customStyle="1" w:styleId="Textbody">
    <w:name w:val="Text body"/>
    <w:basedOn w:val="Normln"/>
    <w:rsid w:val="009577E1"/>
    <w:pPr>
      <w:widowControl w:val="0"/>
      <w:suppressAutoHyphens/>
      <w:autoSpaceDN w:val="0"/>
      <w:spacing w:after="57" w:line="240" w:lineRule="auto"/>
      <w:textAlignment w:val="baseline"/>
    </w:pPr>
    <w:rPr>
      <w:rFonts w:ascii="Times New Roman" w:eastAsia="SimSun" w:hAnsi="Times New Roman" w:cs="Mangal"/>
      <w:kern w:val="3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046E-AF6A-4C78-9E50-16E46ED2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1987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7</cp:revision>
  <cp:lastPrinted>2016-07-15T04:52:00Z</cp:lastPrinted>
  <dcterms:created xsi:type="dcterms:W3CDTF">2016-07-15T16:09:00Z</dcterms:created>
  <dcterms:modified xsi:type="dcterms:W3CDTF">2018-12-05T16:59:00Z</dcterms:modified>
</cp:coreProperties>
</file>