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28"/>
        <w:gridCol w:w="2816"/>
        <w:gridCol w:w="1702"/>
        <w:gridCol w:w="2942"/>
      </w:tblGrid>
      <w:tr w:rsidR="00EF33F4" w:rsidRPr="0095237B" w14:paraId="76470A6E" w14:textId="77777777" w:rsidTr="00EF33F4">
        <w:trPr>
          <w:trHeight w:val="469"/>
        </w:trPr>
        <w:tc>
          <w:tcPr>
            <w:tcW w:w="5000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76470A6D" w14:textId="2E2BED16" w:rsidR="00EF33F4" w:rsidRPr="00980FB6" w:rsidRDefault="00EF33F4" w:rsidP="00DE6872">
            <w:pPr>
              <w:jc w:val="center"/>
              <w:rPr>
                <w:rFonts w:asciiTheme="minorHAnsi" w:hAnsiTheme="minorHAnsi" w:cs="Arial"/>
                <w:b/>
                <w:smallCaps/>
                <w:sz w:val="28"/>
                <w:szCs w:val="28"/>
              </w:rPr>
            </w:pPr>
            <w:r w:rsidRPr="00980FB6">
              <w:rPr>
                <w:rFonts w:asciiTheme="minorHAnsi" w:hAnsiTheme="minorHAnsi" w:cs="Arial"/>
                <w:b/>
                <w:smallCaps/>
                <w:sz w:val="28"/>
                <w:szCs w:val="28"/>
              </w:rPr>
              <w:t>Zkušební test BOZP</w:t>
            </w:r>
          </w:p>
        </w:tc>
      </w:tr>
      <w:tr w:rsidR="00EF33F4" w:rsidRPr="0095237B" w14:paraId="76470A71" w14:textId="77777777" w:rsidTr="00EF33F4">
        <w:trPr>
          <w:trHeight w:val="469"/>
        </w:trPr>
        <w:tc>
          <w:tcPr>
            <w:tcW w:w="5000" w:type="pct"/>
            <w:gridSpan w:val="4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470A70" w14:textId="4DCE01E0" w:rsidR="00EF33F4" w:rsidRPr="00980FB6" w:rsidRDefault="00EF33F4" w:rsidP="00DE6872">
            <w:pPr>
              <w:jc w:val="center"/>
              <w:rPr>
                <w:rFonts w:asciiTheme="minorHAnsi" w:hAnsiTheme="minorHAnsi" w:cs="Arial"/>
                <w:b/>
                <w:smallCaps/>
                <w:sz w:val="28"/>
                <w:szCs w:val="28"/>
              </w:rPr>
            </w:pPr>
            <w:r w:rsidRPr="00980FB6">
              <w:rPr>
                <w:rFonts w:asciiTheme="minorHAnsi" w:hAnsiTheme="minorHAnsi" w:cs="Arial"/>
                <w:b/>
                <w:smallCaps/>
                <w:sz w:val="28"/>
                <w:szCs w:val="28"/>
              </w:rPr>
              <w:t xml:space="preserve">Právní a ostatní předpisy BOZP / </w:t>
            </w:r>
            <w:r>
              <w:rPr>
                <w:rFonts w:asciiTheme="minorHAnsi" w:hAnsiTheme="minorHAnsi" w:cs="Arial"/>
                <w:b/>
                <w:smallCaps/>
                <w:sz w:val="28"/>
                <w:szCs w:val="28"/>
              </w:rPr>
              <w:t>Řidiči firemních vozidel</w:t>
            </w:r>
          </w:p>
        </w:tc>
      </w:tr>
      <w:tr w:rsidR="00E233D4" w:rsidRPr="0095237B" w14:paraId="76470A73" w14:textId="77777777" w:rsidTr="00EF33F4">
        <w:trPr>
          <w:trHeight w:hRule="exact" w:val="113"/>
        </w:trPr>
        <w:tc>
          <w:tcPr>
            <w:tcW w:w="5000" w:type="pct"/>
            <w:gridSpan w:val="4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470A72" w14:textId="77777777" w:rsidR="00E233D4" w:rsidRPr="0095237B" w:rsidRDefault="00E233D4" w:rsidP="00E233D4">
            <w:pPr>
              <w:rPr>
                <w:rFonts w:asciiTheme="minorHAnsi" w:hAnsiTheme="minorHAnsi"/>
              </w:rPr>
            </w:pPr>
          </w:p>
        </w:tc>
      </w:tr>
      <w:tr w:rsidR="00E233D4" w:rsidRPr="0095237B" w14:paraId="76470A78" w14:textId="77777777" w:rsidTr="00E233D4">
        <w:trPr>
          <w:trHeight w:val="469"/>
        </w:trPr>
        <w:tc>
          <w:tcPr>
            <w:tcW w:w="984" w:type="pct"/>
            <w:tcBorders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76470A74" w14:textId="77777777" w:rsidR="00E233D4" w:rsidRPr="00980FB6" w:rsidRDefault="00E233D4" w:rsidP="00E233D4">
            <w:pPr>
              <w:jc w:val="right"/>
              <w:rPr>
                <w:rFonts w:asciiTheme="minorHAnsi" w:hAnsiTheme="minorHAnsi"/>
                <w:szCs w:val="20"/>
              </w:rPr>
            </w:pPr>
            <w:r w:rsidRPr="00980FB6">
              <w:rPr>
                <w:rFonts w:asciiTheme="minorHAnsi" w:hAnsiTheme="minorHAnsi"/>
                <w:szCs w:val="20"/>
              </w:rPr>
              <w:t>Datum vypracování:</w:t>
            </w:r>
          </w:p>
        </w:tc>
        <w:tc>
          <w:tcPr>
            <w:tcW w:w="1516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76470A75" w14:textId="1FE6457E" w:rsidR="00E233D4" w:rsidRPr="00980FB6" w:rsidRDefault="0055766E" w:rsidP="0053412C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16</w:t>
            </w:r>
            <w:r w:rsidR="0053412C">
              <w:rPr>
                <w:rFonts w:asciiTheme="minorHAnsi" w:hAnsiTheme="minorHAnsi"/>
                <w:szCs w:val="20"/>
              </w:rPr>
              <w:t xml:space="preserve">. </w:t>
            </w:r>
            <w:r>
              <w:rPr>
                <w:rFonts w:asciiTheme="minorHAnsi" w:hAnsiTheme="minorHAnsi"/>
                <w:szCs w:val="20"/>
              </w:rPr>
              <w:t>1</w:t>
            </w:r>
            <w:r w:rsidR="00E0155A">
              <w:rPr>
                <w:rFonts w:asciiTheme="minorHAnsi" w:hAnsiTheme="minorHAnsi"/>
                <w:szCs w:val="20"/>
              </w:rPr>
              <w:t>1</w:t>
            </w:r>
            <w:r w:rsidR="0053412C">
              <w:rPr>
                <w:rFonts w:asciiTheme="minorHAnsi" w:hAnsiTheme="minorHAnsi"/>
                <w:szCs w:val="20"/>
              </w:rPr>
              <w:t>. 2016</w:t>
            </w:r>
          </w:p>
        </w:tc>
        <w:tc>
          <w:tcPr>
            <w:tcW w:w="916" w:type="pct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76470A76" w14:textId="77777777" w:rsidR="00E233D4" w:rsidRPr="00980FB6" w:rsidRDefault="00E233D4" w:rsidP="00E233D4">
            <w:pPr>
              <w:jc w:val="right"/>
              <w:rPr>
                <w:rFonts w:asciiTheme="minorHAnsi" w:hAnsiTheme="minorHAnsi"/>
                <w:szCs w:val="20"/>
              </w:rPr>
            </w:pPr>
            <w:r w:rsidRPr="00980FB6">
              <w:rPr>
                <w:rFonts w:asciiTheme="minorHAnsi" w:hAnsiTheme="minorHAnsi"/>
                <w:szCs w:val="20"/>
              </w:rPr>
              <w:t>Datum aktualizace:</w:t>
            </w:r>
          </w:p>
        </w:tc>
        <w:tc>
          <w:tcPr>
            <w:tcW w:w="158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76470A77" w14:textId="77777777" w:rsidR="00E233D4" w:rsidRPr="00980FB6" w:rsidRDefault="00E233D4" w:rsidP="00E233D4">
            <w:pPr>
              <w:rPr>
                <w:rFonts w:asciiTheme="minorHAnsi" w:hAnsiTheme="minorHAnsi"/>
                <w:szCs w:val="20"/>
              </w:rPr>
            </w:pPr>
            <w:r w:rsidRPr="00980FB6">
              <w:rPr>
                <w:rFonts w:asciiTheme="minorHAnsi" w:hAnsiTheme="minorHAnsi"/>
                <w:szCs w:val="20"/>
              </w:rPr>
              <w:t>-</w:t>
            </w:r>
          </w:p>
        </w:tc>
      </w:tr>
    </w:tbl>
    <w:p w14:paraId="76470A79" w14:textId="77777777" w:rsidR="00E233D4" w:rsidRPr="0095237B" w:rsidRDefault="00E233D4" w:rsidP="00E233D4">
      <w:pPr>
        <w:pStyle w:val="Normlnweb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14:paraId="76470A7A" w14:textId="77777777" w:rsidR="00E233D4" w:rsidRPr="00980FB6" w:rsidRDefault="00E233D4" w:rsidP="00E233D4">
      <w:pPr>
        <w:rPr>
          <w:b/>
          <w:szCs w:val="20"/>
        </w:rPr>
      </w:pPr>
      <w:r w:rsidRPr="00980FB6">
        <w:rPr>
          <w:b/>
          <w:szCs w:val="20"/>
        </w:rPr>
        <w:t>Zkušební testové otázky</w:t>
      </w:r>
    </w:p>
    <w:p w14:paraId="76470A7B" w14:textId="77777777" w:rsidR="00E233D4" w:rsidRPr="00980FB6" w:rsidRDefault="00E233D4" w:rsidP="00E233D4">
      <w:pPr>
        <w:rPr>
          <w:i/>
          <w:szCs w:val="20"/>
        </w:rPr>
      </w:pPr>
      <w:r w:rsidRPr="00980FB6">
        <w:rPr>
          <w:i/>
          <w:szCs w:val="20"/>
        </w:rPr>
        <w:t>// Pozn.: správná je vždy pouze jedna možnost. Za správnou se považuje nejpřesnější odpověď. V případě nejasností, školitel podá doplňující informace.</w:t>
      </w:r>
    </w:p>
    <w:p w14:paraId="76470A7C" w14:textId="77777777" w:rsidR="00E233D4" w:rsidRPr="00980FB6" w:rsidRDefault="00E233D4" w:rsidP="00E233D4">
      <w:pPr>
        <w:rPr>
          <w:szCs w:val="20"/>
        </w:rPr>
      </w:pPr>
    </w:p>
    <w:p w14:paraId="76470A7D" w14:textId="77777777" w:rsidR="00E233D4" w:rsidRPr="00980FB6" w:rsidRDefault="00E233D4" w:rsidP="00E233D4">
      <w:pPr>
        <w:rPr>
          <w:b/>
          <w:szCs w:val="20"/>
        </w:rPr>
      </w:pPr>
      <w:r w:rsidRPr="00980FB6">
        <w:rPr>
          <w:b/>
          <w:szCs w:val="20"/>
        </w:rPr>
        <w:t>Blok A: Bezpečnost a ochrana zdraví při práci</w:t>
      </w:r>
    </w:p>
    <w:p w14:paraId="76470A7E" w14:textId="49259135" w:rsidR="00E233D4" w:rsidRDefault="00E233D4" w:rsidP="00E233D4">
      <w:pPr>
        <w:rPr>
          <w:szCs w:val="20"/>
        </w:rPr>
      </w:pPr>
    </w:p>
    <w:p w14:paraId="413995DB" w14:textId="77777777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t>Řidič je povinen:</w:t>
      </w:r>
    </w:p>
    <w:p w14:paraId="5936D191" w14:textId="469B3401" w:rsidR="00A17485" w:rsidRPr="00A17485" w:rsidRDefault="00E0155A" w:rsidP="00A17485">
      <w:pPr>
        <w:pStyle w:val="Odstavecseseznamem"/>
        <w:numPr>
          <w:ilvl w:val="1"/>
          <w:numId w:val="45"/>
        </w:numPr>
        <w:rPr>
          <w:color w:val="008000"/>
        </w:rPr>
      </w:pPr>
      <w:r>
        <w:rPr>
          <w:color w:val="008000"/>
        </w:rPr>
        <w:t>v</w:t>
      </w:r>
      <w:r w:rsidR="00A17485" w:rsidRPr="00A17485">
        <w:rPr>
          <w:color w:val="008000"/>
        </w:rPr>
        <w:t>ěnovat se plně řízení vozidla a sledovat situaci v provozu na pozemní komunikaci;</w:t>
      </w:r>
    </w:p>
    <w:p w14:paraId="27128DCE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nepřizpůsobit jízdu technickým vlastnostem vozidla;</w:t>
      </w:r>
    </w:p>
    <w:p w14:paraId="0DD6E16B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užít vozidlo, které nesplňuje technické podmínky stanovené zvláštním právním předpisem.</w:t>
      </w:r>
    </w:p>
    <w:p w14:paraId="41407D1D" w14:textId="18427FF7" w:rsidR="00A17485" w:rsidRPr="00A17485" w:rsidRDefault="00A17485" w:rsidP="00A17485"/>
    <w:p w14:paraId="3167020C" w14:textId="77777777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t>S řidičským průkazem skupiny B můžete, mimo jiné, řídit:</w:t>
      </w:r>
    </w:p>
    <w:p w14:paraId="57C66418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motorové vozidlo do 3,5 tuny, s maximálně 8 místy k sezení včetně řidiče;</w:t>
      </w:r>
    </w:p>
    <w:p w14:paraId="70FACF79" w14:textId="77777777" w:rsidR="00A17485" w:rsidRPr="00A17485" w:rsidRDefault="00A17485" w:rsidP="00A17485">
      <w:pPr>
        <w:pStyle w:val="Odstavecseseznamem"/>
        <w:numPr>
          <w:ilvl w:val="1"/>
          <w:numId w:val="45"/>
        </w:numPr>
        <w:rPr>
          <w:color w:val="008000"/>
        </w:rPr>
      </w:pPr>
      <w:r w:rsidRPr="00A17485">
        <w:rPr>
          <w:color w:val="008000"/>
        </w:rPr>
        <w:t>motorové vozidlo do 3,5 tuny, s maximálně 8 místy k sezení kromě řidiče;</w:t>
      </w:r>
    </w:p>
    <w:p w14:paraId="60F63E3B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motorové vozidlo do 3,5 tuny, s maximálně 9 místy k sezení kromě řidiče.</w:t>
      </w:r>
    </w:p>
    <w:p w14:paraId="61BE3F37" w14:textId="77777777" w:rsidR="00A17485" w:rsidRPr="00A17485" w:rsidRDefault="00A17485" w:rsidP="00A17485"/>
    <w:p w14:paraId="4FC171D5" w14:textId="77777777" w:rsidR="00A17485" w:rsidRDefault="00A17485" w:rsidP="00A17485">
      <w:pPr>
        <w:pStyle w:val="Odstavecseseznamem"/>
        <w:numPr>
          <w:ilvl w:val="0"/>
          <w:numId w:val="45"/>
        </w:numPr>
      </w:pPr>
      <w:r w:rsidRPr="00A17485">
        <w:t>Může řidič motorového vozidla vjet na krajnici, za účelem stání?</w:t>
      </w:r>
      <w:r>
        <w:t xml:space="preserve"> </w:t>
      </w:r>
    </w:p>
    <w:p w14:paraId="475E793F" w14:textId="1AE7F57D" w:rsidR="00A17485" w:rsidRPr="00A17485" w:rsidRDefault="00A17485" w:rsidP="00A17485">
      <w:pPr>
        <w:pStyle w:val="Odstavecseseznamem"/>
        <w:ind w:left="360"/>
      </w:pPr>
      <w:r w:rsidRPr="00A17485">
        <w:rPr>
          <w:i/>
        </w:rPr>
        <w:t>(pozn.: stání není zakázáno ani omezeno žádnou dopravní značkou)</w:t>
      </w:r>
    </w:p>
    <w:p w14:paraId="0E5E3577" w14:textId="77777777" w:rsidR="00A17485" w:rsidRPr="00A17485" w:rsidRDefault="00A17485" w:rsidP="00A17485">
      <w:pPr>
        <w:pStyle w:val="Odstavecseseznamem"/>
        <w:numPr>
          <w:ilvl w:val="1"/>
          <w:numId w:val="45"/>
        </w:numPr>
        <w:rPr>
          <w:color w:val="008000"/>
        </w:rPr>
      </w:pPr>
      <w:r w:rsidRPr="00A17485">
        <w:rPr>
          <w:color w:val="008000"/>
        </w:rPr>
        <w:t>ANO;</w:t>
      </w:r>
    </w:p>
    <w:p w14:paraId="4F35C5F6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NE.</w:t>
      </w:r>
    </w:p>
    <w:p w14:paraId="5CF83CE4" w14:textId="77777777" w:rsidR="00A17485" w:rsidRPr="00A17485" w:rsidRDefault="00A17485" w:rsidP="00A17485"/>
    <w:p w14:paraId="3A44DE74" w14:textId="77777777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t>Tam, kde se dva jízdní pruhy sbíhají v jeden, aniž by bylo zřejmé, který z nich je průběžný, nesmí</w:t>
      </w:r>
    </w:p>
    <w:p w14:paraId="7F16E9FE" w14:textId="77777777" w:rsidR="00A17485" w:rsidRPr="00A17485" w:rsidRDefault="00A17485" w:rsidP="00A17485">
      <w:pPr>
        <w:pStyle w:val="Odstavecseseznamem"/>
        <w:numPr>
          <w:ilvl w:val="1"/>
          <w:numId w:val="45"/>
        </w:numPr>
        <w:rPr>
          <w:color w:val="008000"/>
        </w:rPr>
      </w:pPr>
      <w:r w:rsidRPr="00A17485">
        <w:rPr>
          <w:color w:val="008000"/>
        </w:rPr>
        <w:t>řidič jedoucí v levém jízdním pruhu ohrozit řidiče jedoucího v pravém jízdním pruhu;</w:t>
      </w:r>
    </w:p>
    <w:p w14:paraId="2D1BBE05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řidič jedoucí v pravém jízdním pruhu ohrozit řidiče jedoucího v levém jízdním pruhu.</w:t>
      </w:r>
    </w:p>
    <w:p w14:paraId="1C558C54" w14:textId="77777777" w:rsidR="00A17485" w:rsidRPr="00A17485" w:rsidRDefault="00A17485" w:rsidP="00A17485"/>
    <w:p w14:paraId="18F52312" w14:textId="77777777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t>Pokud vyjíždíte z obytné zóny na pozemní komunikaci, musíte dát přednost</w:t>
      </w:r>
    </w:p>
    <w:p w14:paraId="0F4F37FE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všem vozidlům přijíždějícím zprava;</w:t>
      </w:r>
    </w:p>
    <w:p w14:paraId="6D23C591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všem vozidlům jedoucím po hlavní pozemní komunikaci;</w:t>
      </w:r>
    </w:p>
    <w:p w14:paraId="105F31A8" w14:textId="77777777" w:rsidR="00A17485" w:rsidRPr="00A17485" w:rsidRDefault="00A17485" w:rsidP="00A17485">
      <w:pPr>
        <w:pStyle w:val="Odstavecseseznamem"/>
        <w:numPr>
          <w:ilvl w:val="1"/>
          <w:numId w:val="45"/>
        </w:numPr>
        <w:rPr>
          <w:color w:val="008000"/>
        </w:rPr>
      </w:pPr>
      <w:r w:rsidRPr="00A17485">
        <w:rPr>
          <w:color w:val="008000"/>
        </w:rPr>
        <w:t>všem vozidlům.</w:t>
      </w:r>
    </w:p>
    <w:p w14:paraId="2F00B5C0" w14:textId="77777777" w:rsidR="00A17485" w:rsidRPr="00A17485" w:rsidRDefault="00A17485" w:rsidP="00A17485"/>
    <w:p w14:paraId="1DB541EB" w14:textId="42850891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t>Bezprostředně před přechodem pro chodce, je zakázáno předjíždění.</w:t>
      </w:r>
      <w:r>
        <w:t xml:space="preserve"> </w:t>
      </w:r>
      <w:r w:rsidRPr="00A17485">
        <w:t>Platí toto obdobně i pro přejezd pro cyklisty?</w:t>
      </w:r>
    </w:p>
    <w:p w14:paraId="4DAEA571" w14:textId="77777777" w:rsidR="00A17485" w:rsidRPr="00A17485" w:rsidRDefault="00A17485" w:rsidP="00A17485">
      <w:pPr>
        <w:pStyle w:val="Odstavecseseznamem"/>
        <w:numPr>
          <w:ilvl w:val="1"/>
          <w:numId w:val="45"/>
        </w:numPr>
        <w:rPr>
          <w:color w:val="008000"/>
        </w:rPr>
      </w:pPr>
      <w:r w:rsidRPr="00A17485">
        <w:rPr>
          <w:color w:val="008000"/>
        </w:rPr>
        <w:t>ANO;</w:t>
      </w:r>
    </w:p>
    <w:p w14:paraId="400DCE6C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NE.</w:t>
      </w:r>
    </w:p>
    <w:p w14:paraId="6CB4CE10" w14:textId="7B27BD2A" w:rsidR="00A17485" w:rsidRPr="00A17485" w:rsidRDefault="00A17485" w:rsidP="00A17485">
      <w:pPr>
        <w:pStyle w:val="Odstavecseseznamem"/>
        <w:ind w:left="360"/>
      </w:pPr>
    </w:p>
    <w:p w14:paraId="6F522AEE" w14:textId="00B33302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t>Pokud jedete ve středním p</w:t>
      </w:r>
      <w:r>
        <w:t>ruhu, po dálnici o třech jízdních</w:t>
      </w:r>
      <w:r w:rsidRPr="00A17485">
        <w:t xml:space="preserve"> pruzích vyznačených na vozovce v jednom směru, při tvorbě kolony se zařadíte co nejvíce</w:t>
      </w:r>
    </w:p>
    <w:p w14:paraId="3E45D4B0" w14:textId="044D13C7" w:rsidR="00A17485" w:rsidRPr="00A17485" w:rsidRDefault="00357BEB" w:rsidP="00A17485">
      <w:pPr>
        <w:pStyle w:val="Odstavecseseznamem"/>
        <w:numPr>
          <w:ilvl w:val="1"/>
          <w:numId w:val="45"/>
        </w:numPr>
      </w:pPr>
      <w:r>
        <w:rPr>
          <w:color w:val="008000"/>
        </w:rPr>
        <w:t>doprava;</w:t>
      </w:r>
    </w:p>
    <w:p w14:paraId="1016FD94" w14:textId="7A6AB6F5" w:rsidR="00357BEB" w:rsidRPr="00A17485" w:rsidRDefault="00357BEB" w:rsidP="00357BEB">
      <w:pPr>
        <w:pStyle w:val="Odstavecseseznamem"/>
        <w:numPr>
          <w:ilvl w:val="1"/>
          <w:numId w:val="45"/>
        </w:numPr>
      </w:pPr>
      <w:r>
        <w:t>doleva</w:t>
      </w:r>
      <w:r w:rsidRPr="00A17485">
        <w:t>;</w:t>
      </w:r>
    </w:p>
    <w:p w14:paraId="67496335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zůstanete ve středním jízdním pruhu, řadí se ostatní řidiči.</w:t>
      </w:r>
    </w:p>
    <w:p w14:paraId="056FD3EE" w14:textId="39D88949" w:rsidR="00A17485" w:rsidRDefault="00A17485">
      <w:pPr>
        <w:spacing w:after="200" w:line="276" w:lineRule="auto"/>
        <w:jc w:val="left"/>
      </w:pPr>
      <w:r>
        <w:br w:type="page"/>
      </w:r>
    </w:p>
    <w:p w14:paraId="2E22059D" w14:textId="77777777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lastRenderedPageBreak/>
        <w:t>V obousměrné pozemní komunikaci smí řidič zastavit, jen</w:t>
      </w:r>
    </w:p>
    <w:p w14:paraId="6A3E1BB1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vpravo ve směru jízdy co nejblíže k okraji pozemní komunikace, pokud zůstane volný alespoň jeden jízdní pruh široký nejméně 3 m pro každý směr jízdy;</w:t>
      </w:r>
    </w:p>
    <w:p w14:paraId="6BB95653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vpravo i vlevo co nejblíže k okraji pozemní komunikace, pokud zůstane volný alespoň jeden jízdní pruh široký nejméně 3 m pro každý směr jízdy;</w:t>
      </w:r>
    </w:p>
    <w:p w14:paraId="4031A61D" w14:textId="77777777" w:rsidR="00A17485" w:rsidRPr="00A17485" w:rsidRDefault="00A17485" w:rsidP="00A17485">
      <w:pPr>
        <w:pStyle w:val="Odstavecseseznamem"/>
        <w:numPr>
          <w:ilvl w:val="1"/>
          <w:numId w:val="45"/>
        </w:numPr>
        <w:rPr>
          <w:color w:val="008000"/>
        </w:rPr>
      </w:pPr>
      <w:r w:rsidRPr="00A17485">
        <w:rPr>
          <w:color w:val="008000"/>
        </w:rPr>
        <w:t>vpravo ve směru jízdy co nejblíže k okraji pozemní komunikace, pokud zůstane volný alespoň jeden jízdní pruh široký nejméně 3 m pro oba směry jízdy.</w:t>
      </w:r>
    </w:p>
    <w:p w14:paraId="4BBE7908" w14:textId="77777777" w:rsidR="00A17485" w:rsidRPr="00A17485" w:rsidRDefault="00A17485" w:rsidP="00A17485"/>
    <w:p w14:paraId="65360138" w14:textId="77777777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t>Vodorovnou dopravní značku: „Podélná čára souvislá“,</w:t>
      </w:r>
    </w:p>
    <w:p w14:paraId="63D9AEF6" w14:textId="77777777" w:rsidR="00A17485" w:rsidRPr="00A17485" w:rsidRDefault="00A17485" w:rsidP="00A17485">
      <w:pPr>
        <w:pStyle w:val="Odstavecseseznamem"/>
        <w:numPr>
          <w:ilvl w:val="1"/>
          <w:numId w:val="45"/>
        </w:numPr>
        <w:rPr>
          <w:color w:val="008000"/>
        </w:rPr>
      </w:pPr>
      <w:r w:rsidRPr="00A17485">
        <w:rPr>
          <w:color w:val="008000"/>
        </w:rPr>
        <w:t>může řidič přejet při vjíždění na pozemní komunikaci z místa ležícího mimo pozemní komunikaci;</w:t>
      </w:r>
    </w:p>
    <w:p w14:paraId="311A099B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může řidič přejet pouze v případě objíždění překážky;</w:t>
      </w:r>
    </w:p>
    <w:p w14:paraId="4EEF4AE9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nesmí řidič přejet.</w:t>
      </w:r>
    </w:p>
    <w:p w14:paraId="4D19B10C" w14:textId="77777777" w:rsidR="00A17485" w:rsidRPr="00A17485" w:rsidRDefault="00A17485" w:rsidP="00A17485"/>
    <w:p w14:paraId="6DAA027B" w14:textId="77777777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t>Řidič nesmí zastavit a stát (s výjimkou křižovatky tvaru T)</w:t>
      </w:r>
    </w:p>
    <w:p w14:paraId="2E2E22D1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na křižovatce a ve vzdálenosti kratší než 3 m před hranicí křižovatky a 3 m za ní;</w:t>
      </w:r>
    </w:p>
    <w:p w14:paraId="3AFA88C3" w14:textId="77777777" w:rsidR="00A17485" w:rsidRPr="00A17485" w:rsidRDefault="00A17485" w:rsidP="00A17485">
      <w:pPr>
        <w:pStyle w:val="Odstavecseseznamem"/>
        <w:numPr>
          <w:ilvl w:val="1"/>
          <w:numId w:val="45"/>
        </w:numPr>
        <w:rPr>
          <w:color w:val="008000"/>
        </w:rPr>
      </w:pPr>
      <w:r w:rsidRPr="00A17485">
        <w:rPr>
          <w:color w:val="008000"/>
        </w:rPr>
        <w:t>na křižovatce a ve vzdálenosti kratší než 5 m před hranicí křižovatky a 5 m za ní;</w:t>
      </w:r>
    </w:p>
    <w:p w14:paraId="385D7CB4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na křižovatce a ve vzdálenosti kratší než 10 m před hranicí křižovatky a 10 m za ní.</w:t>
      </w:r>
    </w:p>
    <w:p w14:paraId="7585D363" w14:textId="77777777" w:rsidR="00A17485" w:rsidRPr="00A17485" w:rsidRDefault="00A17485" w:rsidP="00A17485"/>
    <w:p w14:paraId="2A0B808A" w14:textId="77777777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t>Na křižovatce tvaru T, na protější straně vyúsťující pozemní komunikace, mimo obec</w:t>
      </w:r>
    </w:p>
    <w:p w14:paraId="164F067A" w14:textId="77777777" w:rsidR="00A17485" w:rsidRPr="00A17485" w:rsidRDefault="00A17485" w:rsidP="00A17485">
      <w:pPr>
        <w:pStyle w:val="Odstavecseseznamem"/>
        <w:numPr>
          <w:ilvl w:val="1"/>
          <w:numId w:val="45"/>
        </w:numPr>
        <w:rPr>
          <w:color w:val="008000"/>
        </w:rPr>
      </w:pPr>
      <w:r w:rsidRPr="00A17485">
        <w:rPr>
          <w:color w:val="008000"/>
        </w:rPr>
        <w:t>řidič nesmí zastavit ani stát;</w:t>
      </w:r>
    </w:p>
    <w:p w14:paraId="70B82FB6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řidič může zastavit a stát;</w:t>
      </w:r>
    </w:p>
    <w:p w14:paraId="650B5E90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řidič může pouze zastavit.</w:t>
      </w:r>
    </w:p>
    <w:p w14:paraId="0037A77D" w14:textId="77777777" w:rsidR="00A17485" w:rsidRPr="00A17485" w:rsidRDefault="00A17485" w:rsidP="00A17485"/>
    <w:p w14:paraId="72210C79" w14:textId="14497338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t>Může řidič předjíždět (</w:t>
      </w:r>
      <w:r>
        <w:t>zleva</w:t>
      </w:r>
      <w:r w:rsidRPr="00A17485">
        <w:t>) před ním jedoucí nebo stojící vozidlo, které dává znamení o změně směru jízdy vlevo?</w:t>
      </w:r>
    </w:p>
    <w:p w14:paraId="78E86249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ANO;</w:t>
      </w:r>
    </w:p>
    <w:p w14:paraId="060F7B24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ANO, pokud dá rovněž znamení o změně směru jízdy vlevo;</w:t>
      </w:r>
    </w:p>
    <w:p w14:paraId="1AF3C7DB" w14:textId="0AA60FB4" w:rsidR="00A17485" w:rsidRDefault="00A17485" w:rsidP="00A17485">
      <w:pPr>
        <w:pStyle w:val="Odstavecseseznamem"/>
        <w:numPr>
          <w:ilvl w:val="1"/>
          <w:numId w:val="45"/>
        </w:numPr>
      </w:pPr>
      <w:r w:rsidRPr="00A17485">
        <w:rPr>
          <w:color w:val="008000"/>
        </w:rPr>
        <w:t>NE.</w:t>
      </w:r>
    </w:p>
    <w:p w14:paraId="1FB51D9F" w14:textId="77777777" w:rsidR="00A17485" w:rsidRPr="00A17485" w:rsidRDefault="00A17485" w:rsidP="00A17485"/>
    <w:p w14:paraId="1546E3BE" w14:textId="77777777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t>Pokud přijíždíte k policistovi, který signalizuje trojstrannou uzávěru, viz obrázek níže, můžete odbočit vpravo?</w:t>
      </w:r>
    </w:p>
    <w:p w14:paraId="5B9BB8ED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NE;</w:t>
      </w:r>
    </w:p>
    <w:p w14:paraId="00125230" w14:textId="77777777" w:rsidR="00A17485" w:rsidRPr="00A17485" w:rsidRDefault="00A17485" w:rsidP="00A17485">
      <w:pPr>
        <w:pStyle w:val="Odstavecseseznamem"/>
        <w:numPr>
          <w:ilvl w:val="1"/>
          <w:numId w:val="45"/>
        </w:numPr>
        <w:rPr>
          <w:color w:val="008000"/>
        </w:rPr>
      </w:pPr>
      <w:r w:rsidRPr="00A17485">
        <w:rPr>
          <w:color w:val="008000"/>
        </w:rPr>
        <w:t>ANO.</w:t>
      </w:r>
    </w:p>
    <w:p w14:paraId="59E7B91A" w14:textId="77777777" w:rsidR="00A17485" w:rsidRPr="00A17485" w:rsidRDefault="00A17485" w:rsidP="00A17485"/>
    <w:p w14:paraId="29B50718" w14:textId="2B3F3F01" w:rsidR="00A17485" w:rsidRPr="00A17485" w:rsidRDefault="00A17485" w:rsidP="00A17485">
      <w:pPr>
        <w:jc w:val="center"/>
      </w:pPr>
      <w:r w:rsidRPr="00A17485">
        <w:rPr>
          <w:noProof/>
        </w:rPr>
        <w:drawing>
          <wp:inline distT="0" distB="0" distL="0" distR="0" wp14:anchorId="1556861F" wp14:editId="2482067A">
            <wp:extent cx="2190750" cy="1419225"/>
            <wp:effectExtent l="0" t="0" r="0" b="9525"/>
            <wp:docPr id="5" name="Obrázek 5" descr="https://lh4.googleusercontent.com/JsC0NVT_3QYRsmHEbqKqTQS97QjEXxs1VYOjJGlg69bYciuSspzW5zlV_LCGv4T1Q1YCnvOQ_UCddRBrI-ap4qyxDCNy82Nusxs5WgCfpMIEJBI9fbV0m70_sZZAblvF=s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JsC0NVT_3QYRsmHEbqKqTQS97QjEXxs1VYOjJGlg69bYciuSspzW5zlV_LCGv4T1Q1YCnvOQ_UCddRBrI-ap4qyxDCNy82Nusxs5WgCfpMIEJBI9fbV0m70_sZZAblvF=s16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DF35F" w14:textId="77777777" w:rsidR="00A17485" w:rsidRPr="00A17485" w:rsidRDefault="00A17485" w:rsidP="00A17485"/>
    <w:p w14:paraId="7DCE3A35" w14:textId="77777777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t>V obytné zóně platí maximální povolená rychlost</w:t>
      </w:r>
    </w:p>
    <w:p w14:paraId="6B9BF405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10 km/hod;</w:t>
      </w:r>
    </w:p>
    <w:p w14:paraId="58ED4BE4" w14:textId="77777777" w:rsidR="00A17485" w:rsidRPr="00A17485" w:rsidRDefault="00A17485" w:rsidP="00A17485">
      <w:pPr>
        <w:pStyle w:val="Odstavecseseznamem"/>
        <w:numPr>
          <w:ilvl w:val="1"/>
          <w:numId w:val="45"/>
        </w:numPr>
        <w:rPr>
          <w:color w:val="008000"/>
        </w:rPr>
      </w:pPr>
      <w:r w:rsidRPr="00A17485">
        <w:rPr>
          <w:color w:val="008000"/>
        </w:rPr>
        <w:t>20 km/hod;</w:t>
      </w:r>
    </w:p>
    <w:p w14:paraId="22854F35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30 km/hod.</w:t>
      </w:r>
    </w:p>
    <w:p w14:paraId="6F3C74E0" w14:textId="229F623A" w:rsidR="00A17485" w:rsidRDefault="00A17485">
      <w:pPr>
        <w:spacing w:after="200" w:line="276" w:lineRule="auto"/>
        <w:jc w:val="left"/>
      </w:pPr>
      <w:r>
        <w:br w:type="page"/>
      </w:r>
    </w:p>
    <w:p w14:paraId="7D5CA04B" w14:textId="77777777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lastRenderedPageBreak/>
        <w:t>Dopravní značky zachycené na obrázku upozorňují</w:t>
      </w:r>
    </w:p>
    <w:p w14:paraId="657E653D" w14:textId="77777777" w:rsidR="00A17485" w:rsidRPr="00A17485" w:rsidRDefault="00A17485" w:rsidP="00A17485">
      <w:pPr>
        <w:pStyle w:val="Odstavecseseznamem"/>
        <w:numPr>
          <w:ilvl w:val="1"/>
          <w:numId w:val="45"/>
        </w:numPr>
        <w:rPr>
          <w:color w:val="008000"/>
        </w:rPr>
      </w:pPr>
      <w:r w:rsidRPr="00A17485">
        <w:rPr>
          <w:color w:val="008000"/>
        </w:rPr>
        <w:t>na místo připojení účelové pozemní komunikace;</w:t>
      </w:r>
    </w:p>
    <w:p w14:paraId="3CFEC913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na nebezpečnou krajnici;</w:t>
      </w:r>
    </w:p>
    <w:p w14:paraId="1574B7AB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na nebezpečnou zatáčku.</w:t>
      </w:r>
    </w:p>
    <w:p w14:paraId="39B6E5D3" w14:textId="77777777" w:rsidR="00A17485" w:rsidRPr="00A17485" w:rsidRDefault="00A17485" w:rsidP="00A17485"/>
    <w:p w14:paraId="389BAD2A" w14:textId="0E36BA3B" w:rsidR="00A17485" w:rsidRPr="00A17485" w:rsidRDefault="00A17485" w:rsidP="00A17485">
      <w:pPr>
        <w:jc w:val="center"/>
      </w:pPr>
      <w:r w:rsidRPr="00A17485">
        <w:rPr>
          <w:noProof/>
        </w:rPr>
        <w:drawing>
          <wp:inline distT="0" distB="0" distL="0" distR="0" wp14:anchorId="3364058A" wp14:editId="03667F85">
            <wp:extent cx="876300" cy="1057275"/>
            <wp:effectExtent l="0" t="0" r="0" b="9525"/>
            <wp:docPr id="4" name="Obrázek 4" descr="https://lh4.googleusercontent.com/Og1XRwYZAV-xvEvrM88kLtVdfuYGNCWEOqW5Vg6ukrYTLGTqRPpUKH8RpQdG8fqi30z9oaYIpWJAUMjXvFH7AGC1cxF5ufRAucrcXyXZmBwvin6p9PX90jHzbezeek2DwQ=s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Og1XRwYZAV-xvEvrM88kLtVdfuYGNCWEOqW5Vg6ukrYTLGTqRPpUKH8RpQdG8fqi30z9oaYIpWJAUMjXvFH7AGC1cxF5ufRAucrcXyXZmBwvin6p9PX90jHzbezeek2DwQ=s16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EF21C" w14:textId="77777777" w:rsidR="00A17485" w:rsidRPr="00A17485" w:rsidRDefault="00A17485" w:rsidP="00A17485"/>
    <w:p w14:paraId="3AAAEB72" w14:textId="77777777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t>Dopravní značka zachycená na obrázku níže, znamená</w:t>
      </w:r>
    </w:p>
    <w:p w14:paraId="4A1754FF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přikázaný směr jízdy;</w:t>
      </w:r>
    </w:p>
    <w:p w14:paraId="7C2499A4" w14:textId="77777777" w:rsidR="00A17485" w:rsidRPr="00A17485" w:rsidRDefault="00A17485" w:rsidP="00A17485">
      <w:pPr>
        <w:pStyle w:val="Odstavecseseznamem"/>
        <w:numPr>
          <w:ilvl w:val="1"/>
          <w:numId w:val="45"/>
        </w:numPr>
        <w:rPr>
          <w:color w:val="008000"/>
        </w:rPr>
      </w:pPr>
      <w:r w:rsidRPr="00A17485">
        <w:rPr>
          <w:color w:val="008000"/>
        </w:rPr>
        <w:t>jednosměrnou pozemní komunikaci;</w:t>
      </w:r>
    </w:p>
    <w:p w14:paraId="23273512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uspořádání jízdních pruhů.</w:t>
      </w:r>
    </w:p>
    <w:p w14:paraId="322BBD32" w14:textId="77777777" w:rsidR="00A17485" w:rsidRPr="00A17485" w:rsidRDefault="00A17485" w:rsidP="00A17485"/>
    <w:p w14:paraId="5305EFD8" w14:textId="496A291A" w:rsidR="00A17485" w:rsidRDefault="00A17485" w:rsidP="00A17485">
      <w:pPr>
        <w:jc w:val="center"/>
      </w:pPr>
      <w:r w:rsidRPr="00A17485">
        <w:rPr>
          <w:noProof/>
        </w:rPr>
        <w:drawing>
          <wp:inline distT="0" distB="0" distL="0" distR="0" wp14:anchorId="1F355467" wp14:editId="3A17E346">
            <wp:extent cx="914400" cy="914400"/>
            <wp:effectExtent l="0" t="0" r="0" b="0"/>
            <wp:docPr id="3" name="Obrázek 3" descr="https://lh5.googleusercontent.com/e3enaJ6OqP-jN8RqhgDGjviXHeCGV7Crc1RH8wLjgt_G7-EDCAhOz-_u_Fq6duVQ2smevEA6Y-L-JxfCOVla0cp7VFKlUHaC0WmcQhDPhX-uXfjeyIeRY84t-JiFLYwYPA=s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e3enaJ6OqP-jN8RqhgDGjviXHeCGV7Crc1RH8wLjgt_G7-EDCAhOz-_u_Fq6duVQ2smevEA6Y-L-JxfCOVla0cp7VFKlUHaC0WmcQhDPhX-uXfjeyIeRY84t-JiFLYwYPA=s16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79980" w14:textId="77777777" w:rsidR="00A17485" w:rsidRPr="00A17485" w:rsidRDefault="00A17485" w:rsidP="00A17485">
      <w:pPr>
        <w:jc w:val="center"/>
      </w:pPr>
    </w:p>
    <w:p w14:paraId="25CF12A7" w14:textId="77777777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t>Dopravní značka zachycená na obrázku níže, označuje</w:t>
      </w:r>
    </w:p>
    <w:p w14:paraId="140B5AB3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místo, kde je zakázáno zastavení a stání;</w:t>
      </w:r>
    </w:p>
    <w:p w14:paraId="12A34A30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místo, kde je povoleno zastavení a stání pouze vozidlům integrovaného záchranného systému;</w:t>
      </w:r>
    </w:p>
    <w:p w14:paraId="1D61E004" w14:textId="77777777" w:rsidR="00A17485" w:rsidRPr="00A17485" w:rsidRDefault="00A17485" w:rsidP="00A17485">
      <w:pPr>
        <w:pStyle w:val="Odstavecseseznamem"/>
        <w:numPr>
          <w:ilvl w:val="1"/>
          <w:numId w:val="45"/>
        </w:numPr>
        <w:rPr>
          <w:color w:val="008000"/>
        </w:rPr>
      </w:pPr>
      <w:r w:rsidRPr="00A17485">
        <w:rPr>
          <w:color w:val="008000"/>
        </w:rPr>
        <w:t>plochu, na kterou řidič nesmí vjet, pokud je za touto plochou taková dopravní situace, že by byl nucen zastavit vozidlo na vyznačené ploše.</w:t>
      </w:r>
    </w:p>
    <w:p w14:paraId="4EDBC55B" w14:textId="77777777" w:rsidR="00A17485" w:rsidRPr="00A17485" w:rsidRDefault="00A17485" w:rsidP="00A17485"/>
    <w:p w14:paraId="602F0DF9" w14:textId="07B595F8" w:rsidR="00A17485" w:rsidRPr="00A17485" w:rsidRDefault="00A17485" w:rsidP="00A17485">
      <w:pPr>
        <w:jc w:val="center"/>
      </w:pPr>
      <w:r w:rsidRPr="00A17485">
        <w:rPr>
          <w:noProof/>
        </w:rPr>
        <w:drawing>
          <wp:inline distT="0" distB="0" distL="0" distR="0" wp14:anchorId="5BF3C204" wp14:editId="73726C67">
            <wp:extent cx="1181100" cy="1733550"/>
            <wp:effectExtent l="0" t="0" r="0" b="0"/>
            <wp:docPr id="1" name="Obrázek 1" descr="https://lh3.googleusercontent.com/6Cn6GnXvCQKTPgqwWBi13Vo9xLMpKm9LzlqFYnFpHyRZPAr_4G3zfrSLwyxiwaWgjIb4uo7IxcjO7xbNt8JqmQvEv9g7uhVvPYXfM9TaWTeO1_qooYhdLq2bPeOeq6Ztew=s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6Cn6GnXvCQKTPgqwWBi13Vo9xLMpKm9LzlqFYnFpHyRZPAr_4G3zfrSLwyxiwaWgjIb4uo7IxcjO7xbNt8JqmQvEv9g7uhVvPYXfM9TaWTeO1_qooYhdLq2bPeOeq6Ztew=s16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7E21A" w14:textId="77777777" w:rsidR="00A17485" w:rsidRPr="00A17485" w:rsidRDefault="00A17485" w:rsidP="00A17485"/>
    <w:p w14:paraId="3083184D" w14:textId="77777777" w:rsidR="00A17485" w:rsidRDefault="00A17485" w:rsidP="00A17485">
      <w:pPr>
        <w:pStyle w:val="Odstavecseseznamem"/>
        <w:ind w:left="360"/>
      </w:pPr>
    </w:p>
    <w:p w14:paraId="62E9AE59" w14:textId="6EBF0080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t>Pneumatiky vozidla se hustí na tlak</w:t>
      </w:r>
    </w:p>
    <w:p w14:paraId="39D2814C" w14:textId="77777777" w:rsidR="00A17485" w:rsidRPr="00A17485" w:rsidRDefault="00A17485" w:rsidP="00A17485">
      <w:pPr>
        <w:pStyle w:val="Odstavecseseznamem"/>
        <w:numPr>
          <w:ilvl w:val="1"/>
          <w:numId w:val="45"/>
        </w:numPr>
        <w:rPr>
          <w:color w:val="008000"/>
        </w:rPr>
      </w:pPr>
      <w:r w:rsidRPr="00A17485">
        <w:rPr>
          <w:color w:val="008000"/>
        </w:rPr>
        <w:t>předepsaný výrobcem vozidla;</w:t>
      </w:r>
    </w:p>
    <w:p w14:paraId="5BB708D7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předepsaný výrobcem pneumatiky;</w:t>
      </w:r>
    </w:p>
    <w:p w14:paraId="17DAFDD8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předepsaný právním předpisem.</w:t>
      </w:r>
    </w:p>
    <w:p w14:paraId="474903DC" w14:textId="57161C9C" w:rsidR="00A17485" w:rsidRDefault="00A17485">
      <w:pPr>
        <w:spacing w:after="200" w:line="276" w:lineRule="auto"/>
        <w:jc w:val="left"/>
      </w:pPr>
      <w:r>
        <w:br w:type="page"/>
      </w:r>
    </w:p>
    <w:p w14:paraId="5725F832" w14:textId="77777777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lastRenderedPageBreak/>
        <w:t xml:space="preserve">Řidič služebního vozidla (řidičské oprávnění sk. B, vozidlo </w:t>
      </w:r>
      <w:proofErr w:type="spellStart"/>
      <w:r w:rsidRPr="00A17485">
        <w:t>ktg</w:t>
      </w:r>
      <w:proofErr w:type="spellEnd"/>
      <w:r w:rsidRPr="00A17485">
        <w:t>. M1), je povinen podrobit se pravidelné lékařské prohlídce, nejpozději v</w:t>
      </w:r>
    </w:p>
    <w:p w14:paraId="66AF77DE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60, 65, 68 let věku, pak každé 2 roky;</w:t>
      </w:r>
    </w:p>
    <w:p w14:paraId="74967A74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60, 65, 68 let věku, pak každý rok;</w:t>
      </w:r>
    </w:p>
    <w:p w14:paraId="4BE4A92E" w14:textId="77777777" w:rsidR="00A17485" w:rsidRPr="00A17485" w:rsidRDefault="00A17485" w:rsidP="00A17485">
      <w:pPr>
        <w:pStyle w:val="Odstavecseseznamem"/>
        <w:numPr>
          <w:ilvl w:val="1"/>
          <w:numId w:val="45"/>
        </w:numPr>
        <w:rPr>
          <w:color w:val="008000"/>
        </w:rPr>
      </w:pPr>
      <w:r w:rsidRPr="00A17485">
        <w:rPr>
          <w:color w:val="008000"/>
        </w:rPr>
        <w:t>65, 68 let věku, pak každé 2 roky.</w:t>
      </w:r>
    </w:p>
    <w:p w14:paraId="1E3B1910" w14:textId="77777777" w:rsidR="00A17485" w:rsidRPr="00A17485" w:rsidRDefault="00A17485" w:rsidP="00A17485"/>
    <w:p w14:paraId="5C3D3C00" w14:textId="1041E4D4" w:rsidR="00A17485" w:rsidRPr="00A17485" w:rsidRDefault="00A17485" w:rsidP="00A17485">
      <w:pPr>
        <w:pStyle w:val="Odstavecseseznamem"/>
        <w:numPr>
          <w:ilvl w:val="0"/>
          <w:numId w:val="45"/>
        </w:numPr>
      </w:pPr>
      <w:r w:rsidRPr="00A17485">
        <w:t>Zaměstnanec je povinen vést denní evidenci</w:t>
      </w:r>
      <w:r>
        <w:t xml:space="preserve"> o</w:t>
      </w:r>
      <w:r w:rsidRPr="00A17485">
        <w:t>:</w:t>
      </w:r>
    </w:p>
    <w:p w14:paraId="3433A6E4" w14:textId="053C2576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ujetých kilometrech;</w:t>
      </w:r>
    </w:p>
    <w:p w14:paraId="3C9638F8" w14:textId="2F3393F5" w:rsidR="00A17485" w:rsidRPr="00A17485" w:rsidRDefault="00A17485" w:rsidP="00A17485">
      <w:pPr>
        <w:pStyle w:val="Odstavecseseznamem"/>
        <w:numPr>
          <w:ilvl w:val="1"/>
          <w:numId w:val="45"/>
        </w:numPr>
        <w:rPr>
          <w:color w:val="008000"/>
        </w:rPr>
      </w:pPr>
      <w:r w:rsidRPr="00A17485">
        <w:rPr>
          <w:color w:val="008000"/>
        </w:rPr>
        <w:t>době řízení a době čerpání bezpečnostních přestávek;</w:t>
      </w:r>
    </w:p>
    <w:p w14:paraId="6A144826" w14:textId="77777777" w:rsidR="00A17485" w:rsidRPr="00A17485" w:rsidRDefault="00A17485" w:rsidP="00A17485">
      <w:pPr>
        <w:pStyle w:val="Odstavecseseznamem"/>
        <w:numPr>
          <w:ilvl w:val="1"/>
          <w:numId w:val="45"/>
        </w:numPr>
      </w:pPr>
      <w:r w:rsidRPr="00A17485">
        <w:t>čerpání pohonných hmot.</w:t>
      </w:r>
    </w:p>
    <w:p w14:paraId="4A33E06D" w14:textId="3E8A827A" w:rsidR="00A17485" w:rsidRDefault="00A17485" w:rsidP="00E233D4">
      <w:pPr>
        <w:rPr>
          <w:szCs w:val="20"/>
        </w:rPr>
      </w:pPr>
    </w:p>
    <w:sectPr w:rsidR="00A17485" w:rsidSect="00EF33F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F4238" w14:textId="77777777" w:rsidR="00925DA8" w:rsidRDefault="00925DA8" w:rsidP="00B46CAD">
      <w:r>
        <w:separator/>
      </w:r>
    </w:p>
  </w:endnote>
  <w:endnote w:type="continuationSeparator" w:id="0">
    <w:p w14:paraId="1240051A" w14:textId="77777777" w:rsidR="00925DA8" w:rsidRDefault="00925DA8" w:rsidP="00B4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EC2D50" w14:paraId="01262937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6DD59FB" w14:textId="77777777" w:rsidR="00EC2D50" w:rsidRDefault="00EC2D50" w:rsidP="00EC2D5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0" w:name="_Hlk487353101"/>
          <w:bookmarkStart w:id="1" w:name="_Hlk487353100"/>
          <w:bookmarkStart w:id="2" w:name="_Hlk487353099"/>
          <w:bookmarkStart w:id="3" w:name="_Hlk482105600"/>
          <w:bookmarkStart w:id="4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4D1A330" w14:textId="77777777" w:rsidR="00EC2D50" w:rsidRDefault="00EC2D50" w:rsidP="00EC2D5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96E3A56" w14:textId="77777777" w:rsidR="00EC2D50" w:rsidRDefault="00EC2D50" w:rsidP="00EC2D5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4C0BD2C" w14:textId="77777777" w:rsidR="00EC2D50" w:rsidRDefault="00EC2D50" w:rsidP="00EC2D50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EC2D50" w14:paraId="2EDB7784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3007C97F" w14:textId="77777777" w:rsidR="00EC2D50" w:rsidRDefault="00EC2D50" w:rsidP="00EC2D5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000FF" w:themeColor="hyperlink"/>
              <w:sz w:val="16"/>
              <w:szCs w:val="16"/>
            </w:rPr>
            <w:drawing>
              <wp:inline distT="0" distB="0" distL="0" distR="0" wp14:anchorId="6808CA10" wp14:editId="343CB5CF">
                <wp:extent cx="647700" cy="20955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35C9CE8D" w14:textId="77777777" w:rsidR="00EC2D50" w:rsidRDefault="00EC2D50" w:rsidP="00EC2D5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1A05CC28" w14:textId="77777777" w:rsidR="00EC2D50" w:rsidRDefault="00EC2D50" w:rsidP="00EC2D50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6B75DCEA" w14:textId="77777777" w:rsidR="00EC2D50" w:rsidRDefault="00925DA8" w:rsidP="00EC2D5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 w:rsidR="00EC2D50">
              <w:rPr>
                <w:rStyle w:val="Hypertextovodkaz"/>
                <w:rFonts w:eastAsiaTheme="majorEastAsia" w:cs="Arial"/>
                <w:sz w:val="16"/>
                <w:szCs w:val="16"/>
              </w:rPr>
              <w:t>www.bozpkestazeni.cz</w:t>
            </w:r>
          </w:hyperlink>
          <w:r w:rsidR="00EC2D50">
            <w:rPr>
              <w:rStyle w:val="Hypertextovodkaz"/>
              <w:rFonts w:eastAsiaTheme="majorEastAsia" w:cs="Arial"/>
              <w:sz w:val="16"/>
              <w:szCs w:val="16"/>
            </w:rPr>
            <w:t xml:space="preserve"> </w:t>
          </w:r>
          <w:r w:rsidR="00EC2D50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23A8FAAA" w14:textId="77777777" w:rsidR="00EC2D50" w:rsidRDefault="00EC2D50" w:rsidP="00EC2D5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24A516C3" w14:textId="77777777" w:rsidR="00EC2D50" w:rsidRDefault="00EC2D50" w:rsidP="00EC2D50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6C6709DC" w14:textId="77777777" w:rsidR="00EC2D50" w:rsidRDefault="00EC2D50" w:rsidP="00EC2D5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47F220A7" w14:textId="447913A6" w:rsidR="00EC2D50" w:rsidRDefault="00EC2D50" w:rsidP="00EC2D50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 w:rsidR="00357BEB">
            <w:rPr>
              <w:rFonts w:cs="Arial"/>
              <w:b/>
              <w:noProof/>
              <w:sz w:val="16"/>
              <w:szCs w:val="16"/>
            </w:rPr>
            <w:t>2021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0"/>
    <w:bookmarkEnd w:id="1"/>
    <w:bookmarkEnd w:id="2"/>
    <w:bookmarkEnd w:id="3"/>
    <w:bookmarkEnd w:id="4"/>
  </w:tbl>
  <w:p w14:paraId="76470B22" w14:textId="1ACA98F3" w:rsidR="00DE6872" w:rsidRPr="00EC2D50" w:rsidRDefault="00DE6872" w:rsidP="00EC2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FACFB" w14:textId="77777777" w:rsidR="00925DA8" w:rsidRDefault="00925DA8" w:rsidP="00B46CAD">
      <w:r>
        <w:separator/>
      </w:r>
    </w:p>
  </w:footnote>
  <w:footnote w:type="continuationSeparator" w:id="0">
    <w:p w14:paraId="36615A11" w14:textId="77777777" w:rsidR="00925DA8" w:rsidRDefault="00925DA8" w:rsidP="00B4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4681"/>
      <w:gridCol w:w="3371"/>
    </w:tblGrid>
    <w:tr w:rsidR="00EC2D50" w:rsidRPr="00EF33F4" w14:paraId="7A82E264" w14:textId="77777777" w:rsidTr="00EC2D50">
      <w:tc>
        <w:tcPr>
          <w:tcW w:w="1236" w:type="dxa"/>
        </w:tcPr>
        <w:p w14:paraId="0719C7EA" w14:textId="663F897E" w:rsidR="00EC2D50" w:rsidRPr="00EC2D50" w:rsidRDefault="00EC2D50" w:rsidP="00EC2D50">
          <w:pPr>
            <w:pStyle w:val="Bezmezer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EC2D50">
            <w:rPr>
              <w:rFonts w:asciiTheme="minorHAnsi" w:hAnsiTheme="minorHAnsi" w:cstheme="minorHAnsi"/>
              <w:noProof/>
              <w:color w:val="0000FF" w:themeColor="hyperlink"/>
              <w:sz w:val="16"/>
              <w:szCs w:val="16"/>
            </w:rPr>
            <w:drawing>
              <wp:inline distT="0" distB="0" distL="0" distR="0" wp14:anchorId="2E8A91FF" wp14:editId="150FBAB5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1" w:type="dxa"/>
        </w:tcPr>
        <w:p w14:paraId="4DEC15B5" w14:textId="77777777" w:rsidR="00EC2D50" w:rsidRPr="00EC2D50" w:rsidRDefault="00EC2D50" w:rsidP="00EC2D50">
          <w:pPr>
            <w:pStyle w:val="Zhlav"/>
            <w:rPr>
              <w:rFonts w:asciiTheme="minorHAnsi" w:hAnsiTheme="minorHAnsi" w:cstheme="minorHAnsi"/>
              <w:b/>
              <w:color w:val="808080" w:themeColor="background1" w:themeShade="80"/>
              <w:sz w:val="16"/>
              <w:szCs w:val="16"/>
            </w:rPr>
          </w:pPr>
          <w:r w:rsidRPr="00EC2D50">
            <w:rPr>
              <w:rFonts w:asciiTheme="minorHAnsi" w:hAnsiTheme="minorHAnsi" w:cstheme="minorHAnsi"/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7509A77A" w14:textId="77777777" w:rsidR="00EC2D50" w:rsidRPr="00EC2D50" w:rsidRDefault="00EC2D50" w:rsidP="00EC2D50">
          <w:pPr>
            <w:pStyle w:val="Zhlav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EC2D50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Ulice + čp</w:t>
          </w:r>
        </w:p>
        <w:p w14:paraId="0E6AF4A6" w14:textId="77777777" w:rsidR="00EC2D50" w:rsidRPr="00EC2D50" w:rsidRDefault="00EC2D50" w:rsidP="00EC2D50">
          <w:pPr>
            <w:pStyle w:val="Zhlav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EC2D50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PSČ + Obec</w:t>
          </w:r>
        </w:p>
        <w:p w14:paraId="63566EF9" w14:textId="38384B90" w:rsidR="00EC2D50" w:rsidRPr="00EC2D50" w:rsidRDefault="00EC2D50" w:rsidP="00EC2D50">
          <w:pPr>
            <w:pStyle w:val="Bezmezer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EC2D50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71" w:type="dxa"/>
        </w:tcPr>
        <w:p w14:paraId="05EC2E16" w14:textId="174ED795" w:rsidR="00EC2D50" w:rsidRPr="00EF33F4" w:rsidRDefault="00EC2D50" w:rsidP="00EC2D50">
          <w:pPr>
            <w:pStyle w:val="Bezmezer"/>
            <w:jc w:val="right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EF33F4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Interní označení dokumentu: saw_07d03</w:t>
          </w:r>
        </w:p>
        <w:p w14:paraId="50B0BD7C" w14:textId="77777777" w:rsidR="00EC2D50" w:rsidRPr="00EF33F4" w:rsidRDefault="00EC2D50" w:rsidP="00EC2D50">
          <w:pPr>
            <w:pStyle w:val="Bezmezer"/>
            <w:jc w:val="right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EF33F4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Nadřazený dokument: saw_07</w:t>
          </w:r>
        </w:p>
        <w:p w14:paraId="2762206E" w14:textId="18AF577E" w:rsidR="00EC2D50" w:rsidRPr="00EF33F4" w:rsidRDefault="00EC2D50" w:rsidP="00EC2D50">
          <w:pPr>
            <w:pStyle w:val="Bezmezer"/>
            <w:jc w:val="right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EF33F4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2017051301</w:t>
          </w:r>
        </w:p>
      </w:tc>
    </w:tr>
    <w:tr w:rsidR="00EF33F4" w:rsidRPr="00EF33F4" w14:paraId="67D0FB61" w14:textId="77777777" w:rsidTr="00EC2D50">
      <w:tc>
        <w:tcPr>
          <w:tcW w:w="1236" w:type="dxa"/>
          <w:tcBorders>
            <w:bottom w:val="dotted" w:sz="4" w:space="0" w:color="808080"/>
          </w:tcBorders>
        </w:tcPr>
        <w:p w14:paraId="0A340CA5" w14:textId="77777777" w:rsidR="00EF33F4" w:rsidRPr="00EF33F4" w:rsidRDefault="00EF33F4" w:rsidP="00EF33F4">
          <w:pPr>
            <w:pStyle w:val="Bezmezer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</w:p>
      </w:tc>
      <w:tc>
        <w:tcPr>
          <w:tcW w:w="4681" w:type="dxa"/>
          <w:tcBorders>
            <w:bottom w:val="dotted" w:sz="4" w:space="0" w:color="808080"/>
          </w:tcBorders>
        </w:tcPr>
        <w:p w14:paraId="09D5C23A" w14:textId="77777777" w:rsidR="00EF33F4" w:rsidRPr="00EF33F4" w:rsidRDefault="00EF33F4" w:rsidP="00EF33F4">
          <w:pPr>
            <w:pStyle w:val="Bezmezer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</w:p>
      </w:tc>
      <w:tc>
        <w:tcPr>
          <w:tcW w:w="3371" w:type="dxa"/>
          <w:tcBorders>
            <w:bottom w:val="dotted" w:sz="4" w:space="0" w:color="808080"/>
          </w:tcBorders>
        </w:tcPr>
        <w:p w14:paraId="6888EBF5" w14:textId="77777777" w:rsidR="00EF33F4" w:rsidRPr="00EF33F4" w:rsidRDefault="00EF33F4" w:rsidP="00EF33F4">
          <w:pPr>
            <w:pStyle w:val="Bezmezer"/>
            <w:jc w:val="right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</w:p>
      </w:tc>
    </w:tr>
  </w:tbl>
  <w:p w14:paraId="76470B17" w14:textId="55D35D68" w:rsidR="00DE6872" w:rsidRPr="00EF33F4" w:rsidRDefault="00DE6872" w:rsidP="0095237B">
    <w:pPr>
      <w:pStyle w:val="Zhlav"/>
      <w:rPr>
        <w:rFonts w:cstheme="minorHAnsi"/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4B03"/>
    <w:multiLevelType w:val="multilevel"/>
    <w:tmpl w:val="D472A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40342E"/>
    <w:multiLevelType w:val="multilevel"/>
    <w:tmpl w:val="E83CE7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D633D"/>
    <w:multiLevelType w:val="multilevel"/>
    <w:tmpl w:val="C3AAD2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96D6A"/>
    <w:multiLevelType w:val="multilevel"/>
    <w:tmpl w:val="79C03B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17F77"/>
    <w:multiLevelType w:val="hybridMultilevel"/>
    <w:tmpl w:val="319A26B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6E2C4E"/>
    <w:multiLevelType w:val="multilevel"/>
    <w:tmpl w:val="AC3E43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A33"/>
    <w:multiLevelType w:val="multilevel"/>
    <w:tmpl w:val="AE7C4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929AE"/>
    <w:multiLevelType w:val="multilevel"/>
    <w:tmpl w:val="46EA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D1245"/>
    <w:multiLevelType w:val="multilevel"/>
    <w:tmpl w:val="0E869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438E2"/>
    <w:multiLevelType w:val="multilevel"/>
    <w:tmpl w:val="EF82E7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237F5"/>
    <w:multiLevelType w:val="multilevel"/>
    <w:tmpl w:val="EAE62C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1556D"/>
    <w:multiLevelType w:val="multilevel"/>
    <w:tmpl w:val="EC7C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C5F3D"/>
    <w:multiLevelType w:val="multilevel"/>
    <w:tmpl w:val="1CECE4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B51A79"/>
    <w:multiLevelType w:val="hybridMultilevel"/>
    <w:tmpl w:val="DEE82C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466B078">
      <w:start w:val="3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F15B1"/>
    <w:multiLevelType w:val="multilevel"/>
    <w:tmpl w:val="A2D6693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B4EDF"/>
    <w:multiLevelType w:val="multilevel"/>
    <w:tmpl w:val="14E6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E0762F"/>
    <w:multiLevelType w:val="multilevel"/>
    <w:tmpl w:val="6424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B0639B"/>
    <w:multiLevelType w:val="multilevel"/>
    <w:tmpl w:val="17DE11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335FBF"/>
    <w:multiLevelType w:val="multilevel"/>
    <w:tmpl w:val="D436B7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0D03CB"/>
    <w:multiLevelType w:val="multilevel"/>
    <w:tmpl w:val="41F0F09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6107F"/>
    <w:multiLevelType w:val="multilevel"/>
    <w:tmpl w:val="17880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00519B"/>
    <w:multiLevelType w:val="multilevel"/>
    <w:tmpl w:val="E93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016CBB"/>
    <w:multiLevelType w:val="multilevel"/>
    <w:tmpl w:val="1F2AD5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577B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9D01D0"/>
    <w:multiLevelType w:val="multilevel"/>
    <w:tmpl w:val="508688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22"/>
    <w:lvlOverride w:ilvl="0"/>
  </w:num>
  <w:num w:numId="5">
    <w:abstractNumId w:val="5"/>
  </w:num>
  <w:num w:numId="6">
    <w:abstractNumId w:val="12"/>
  </w:num>
  <w:num w:numId="7">
    <w:abstractNumId w:val="12"/>
    <w:lvlOverride w:ilvl="0"/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17"/>
    <w:lvlOverride w:ilvl="0"/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21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/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8">
    <w:abstractNumId w:val="19"/>
    <w:lvlOverride w:ilvl="0">
      <w:lvl w:ilvl="0">
        <w:numFmt w:val="decimal"/>
        <w:lvlText w:val="%1."/>
        <w:lvlJc w:val="left"/>
      </w:lvl>
    </w:lvlOverride>
  </w:num>
  <w:num w:numId="19">
    <w:abstractNumId w:val="1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18"/>
    <w:lvlOverride w:ilvl="0">
      <w:lvl w:ilvl="0">
        <w:numFmt w:val="decimal"/>
        <w:lvlText w:val="%1."/>
        <w:lvlJc w:val="left"/>
      </w:lvl>
    </w:lvlOverride>
  </w:num>
  <w:num w:numId="21">
    <w:abstractNumId w:val="1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3"/>
    <w:lvlOverride w:ilvl="0">
      <w:lvl w:ilvl="0">
        <w:numFmt w:val="decimal"/>
        <w:lvlText w:val="%1."/>
        <w:lvlJc w:val="left"/>
      </w:lvl>
    </w:lvlOverride>
  </w:num>
  <w:num w:numId="23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4">
    <w:abstractNumId w:val="10"/>
    <w:lvlOverride w:ilvl="0">
      <w:lvl w:ilvl="0">
        <w:numFmt w:val="decimal"/>
        <w:lvlText w:val="%1."/>
        <w:lvlJc w:val="left"/>
      </w:lvl>
    </w:lvlOverride>
  </w:num>
  <w:num w:numId="25">
    <w:abstractNumId w:val="1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6">
    <w:abstractNumId w:val="2"/>
    <w:lvlOverride w:ilvl="0">
      <w:lvl w:ilvl="0">
        <w:numFmt w:val="decimal"/>
        <w:lvlText w:val="%1."/>
        <w:lvlJc w:val="left"/>
      </w:lvl>
    </w:lvlOverride>
  </w:num>
  <w:num w:numId="27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8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9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0">
    <w:abstractNumId w:val="23"/>
    <w:lvlOverride w:ilvl="0">
      <w:lvl w:ilvl="0">
        <w:numFmt w:val="decimal"/>
        <w:lvlText w:val="%1."/>
        <w:lvlJc w:val="left"/>
      </w:lvl>
    </w:lvlOverride>
  </w:num>
  <w:num w:numId="31">
    <w:abstractNumId w:val="2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2">
    <w:abstractNumId w:val="25"/>
    <w:lvlOverride w:ilvl="0">
      <w:lvl w:ilvl="0">
        <w:numFmt w:val="decimal"/>
        <w:lvlText w:val="%1."/>
        <w:lvlJc w:val="left"/>
      </w:lvl>
    </w:lvlOverride>
  </w:num>
  <w:num w:numId="33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4">
    <w:abstractNumId w:val="4"/>
    <w:lvlOverride w:ilvl="0">
      <w:lvl w:ilvl="0">
        <w:numFmt w:val="decimal"/>
        <w:lvlText w:val="%1."/>
        <w:lvlJc w:val="left"/>
      </w:lvl>
    </w:lvlOverride>
  </w:num>
  <w:num w:numId="35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6">
    <w:abstractNumId w:val="9"/>
    <w:lvlOverride w:ilvl="0">
      <w:lvl w:ilvl="0">
        <w:numFmt w:val="decimal"/>
        <w:lvlText w:val="%1."/>
        <w:lvlJc w:val="left"/>
      </w:lvl>
    </w:lvlOverride>
  </w:num>
  <w:num w:numId="37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8">
    <w:abstractNumId w:val="11"/>
    <w:lvlOverride w:ilvl="0">
      <w:lvl w:ilvl="0">
        <w:numFmt w:val="decimal"/>
        <w:lvlText w:val="%1."/>
        <w:lvlJc w:val="left"/>
      </w:lvl>
    </w:lvlOverride>
  </w:num>
  <w:num w:numId="39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0">
    <w:abstractNumId w:val="15"/>
    <w:lvlOverride w:ilvl="0">
      <w:lvl w:ilvl="0">
        <w:numFmt w:val="decimal"/>
        <w:lvlText w:val="%1."/>
        <w:lvlJc w:val="left"/>
      </w:lvl>
    </w:lvlOverride>
  </w:num>
  <w:num w:numId="41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2">
    <w:abstractNumId w:val="20"/>
    <w:lvlOverride w:ilvl="0">
      <w:lvl w:ilvl="0">
        <w:numFmt w:val="decimal"/>
        <w:lvlText w:val="%1."/>
        <w:lvlJc w:val="left"/>
      </w:lvl>
    </w:lvlOverride>
  </w:num>
  <w:num w:numId="43">
    <w:abstractNumId w:val="2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4">
    <w:abstractNumId w:val="14"/>
  </w:num>
  <w:num w:numId="4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9B1"/>
    <w:rsid w:val="000553D9"/>
    <w:rsid w:val="00074324"/>
    <w:rsid w:val="001045A2"/>
    <w:rsid w:val="001370F3"/>
    <w:rsid w:val="00143EB6"/>
    <w:rsid w:val="001718E6"/>
    <w:rsid w:val="00187B86"/>
    <w:rsid w:val="002316BD"/>
    <w:rsid w:val="00322BFE"/>
    <w:rsid w:val="00330661"/>
    <w:rsid w:val="00357BEB"/>
    <w:rsid w:val="00382A8E"/>
    <w:rsid w:val="00385848"/>
    <w:rsid w:val="00405F5E"/>
    <w:rsid w:val="00407585"/>
    <w:rsid w:val="0053412C"/>
    <w:rsid w:val="0055766E"/>
    <w:rsid w:val="005762DE"/>
    <w:rsid w:val="005802A8"/>
    <w:rsid w:val="005B4EA3"/>
    <w:rsid w:val="005F11A9"/>
    <w:rsid w:val="00630472"/>
    <w:rsid w:val="00637AB6"/>
    <w:rsid w:val="00657451"/>
    <w:rsid w:val="006623D2"/>
    <w:rsid w:val="006852F2"/>
    <w:rsid w:val="00707C37"/>
    <w:rsid w:val="007162EF"/>
    <w:rsid w:val="00742013"/>
    <w:rsid w:val="007B19B1"/>
    <w:rsid w:val="00837AFA"/>
    <w:rsid w:val="008C32B4"/>
    <w:rsid w:val="0091619D"/>
    <w:rsid w:val="00925DA8"/>
    <w:rsid w:val="0095237B"/>
    <w:rsid w:val="00962CAF"/>
    <w:rsid w:val="00966090"/>
    <w:rsid w:val="00980FB6"/>
    <w:rsid w:val="009E3DEE"/>
    <w:rsid w:val="00A03036"/>
    <w:rsid w:val="00A17485"/>
    <w:rsid w:val="00A66D3E"/>
    <w:rsid w:val="00B46CAD"/>
    <w:rsid w:val="00B52D02"/>
    <w:rsid w:val="00B67599"/>
    <w:rsid w:val="00C12347"/>
    <w:rsid w:val="00C12715"/>
    <w:rsid w:val="00C25CF0"/>
    <w:rsid w:val="00C40FAB"/>
    <w:rsid w:val="00D40312"/>
    <w:rsid w:val="00D5779B"/>
    <w:rsid w:val="00DD6BE7"/>
    <w:rsid w:val="00DE6872"/>
    <w:rsid w:val="00E0155A"/>
    <w:rsid w:val="00E2233C"/>
    <w:rsid w:val="00E233D4"/>
    <w:rsid w:val="00EC2D50"/>
    <w:rsid w:val="00EF33F4"/>
    <w:rsid w:val="00F16C27"/>
    <w:rsid w:val="00F220F2"/>
    <w:rsid w:val="00FA7667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0A6C"/>
  <w15:docId w15:val="{1030157B-5CA5-4263-8A9C-3DADCC09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485"/>
    <w:pPr>
      <w:spacing w:after="0" w:line="240" w:lineRule="auto"/>
      <w:jc w:val="both"/>
    </w:pPr>
    <w:rPr>
      <w:rFonts w:eastAsia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80FB6"/>
    <w:pPr>
      <w:keepNext/>
      <w:keepLines/>
      <w:numPr>
        <w:numId w:val="2"/>
      </w:numPr>
      <w:shd w:val="clear" w:color="auto" w:fill="B8CCE4" w:themeFill="accent1" w:themeFillTint="66"/>
      <w:outlineLvl w:val="0"/>
    </w:pPr>
    <w:rPr>
      <w:rFonts w:ascii="Arial" w:eastAsiaTheme="majorEastAsia" w:hAnsi="Arial" w:cstheme="majorBidi"/>
      <w:b/>
      <w:smallCaps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0FB6"/>
    <w:pPr>
      <w:keepNext/>
      <w:keepLines/>
      <w:numPr>
        <w:ilvl w:val="1"/>
        <w:numId w:val="2"/>
      </w:numPr>
      <w:shd w:val="clear" w:color="auto" w:fill="FBD4B4" w:themeFill="accent6" w:themeFillTint="66"/>
      <w:outlineLvl w:val="1"/>
    </w:pPr>
    <w:rPr>
      <w:rFonts w:asciiTheme="majorHAnsi" w:eastAsiaTheme="majorEastAsia" w:hAnsiTheme="majorHAnsi" w:cstheme="majorBidi"/>
      <w:b/>
      <w:smallCap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80FB6"/>
    <w:pPr>
      <w:keepNext/>
      <w:keepLines/>
      <w:numPr>
        <w:ilvl w:val="2"/>
        <w:numId w:val="2"/>
      </w:numPr>
      <w:shd w:val="clear" w:color="auto" w:fill="D9D9D9" w:themeFill="background1" w:themeFillShade="D9"/>
      <w:outlineLvl w:val="2"/>
    </w:pPr>
    <w:rPr>
      <w:rFonts w:asciiTheme="majorHAnsi" w:eastAsiaTheme="majorEastAsia" w:hAnsiTheme="majorHAnsi" w:cstheme="majorBidi"/>
      <w:b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0FB6"/>
    <w:pPr>
      <w:keepNext/>
      <w:keepLines/>
      <w:numPr>
        <w:ilvl w:val="3"/>
        <w:numId w:val="2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80FB6"/>
    <w:pPr>
      <w:keepNext/>
      <w:keepLines/>
      <w:numPr>
        <w:ilvl w:val="4"/>
        <w:numId w:val="2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80FB6"/>
    <w:pPr>
      <w:keepNext/>
      <w:keepLines/>
      <w:numPr>
        <w:ilvl w:val="5"/>
        <w:numId w:val="2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80FB6"/>
    <w:pPr>
      <w:keepNext/>
      <w:keepLines/>
      <w:numPr>
        <w:ilvl w:val="6"/>
        <w:numId w:val="2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80FB6"/>
    <w:pPr>
      <w:keepNext/>
      <w:keepLines/>
      <w:numPr>
        <w:ilvl w:val="7"/>
        <w:numId w:val="2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80FB6"/>
    <w:pPr>
      <w:keepNext/>
      <w:keepLines/>
      <w:numPr>
        <w:ilvl w:val="8"/>
        <w:numId w:val="2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19B1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19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6C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6C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6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6C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CA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B46CAD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rsid w:val="00B46C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E6872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233D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80FB6"/>
    <w:rPr>
      <w:rFonts w:ascii="Arial" w:eastAsiaTheme="majorEastAsia" w:hAnsi="Arial" w:cstheme="majorBidi"/>
      <w:b/>
      <w:smallCaps/>
      <w:szCs w:val="32"/>
      <w:shd w:val="clear" w:color="auto" w:fill="B8CCE4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980FB6"/>
    <w:rPr>
      <w:rFonts w:asciiTheme="majorHAnsi" w:eastAsiaTheme="majorEastAsia" w:hAnsiTheme="majorHAnsi" w:cstheme="majorBidi"/>
      <w:b/>
      <w:smallCaps/>
      <w:sz w:val="20"/>
      <w:szCs w:val="26"/>
      <w:shd w:val="clear" w:color="auto" w:fill="FBD4B4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980FB6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980FB6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0FB6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FB6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FB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980F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980F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pple-converted-space">
    <w:name w:val="apple-converted-space"/>
    <w:basedOn w:val="Standardnpsmoodstavce"/>
    <w:rsid w:val="0065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</dc:creator>
  <cp:lastModifiedBy>Vít Hofman</cp:lastModifiedBy>
  <cp:revision>9</cp:revision>
  <cp:lastPrinted>2016-05-17T06:15:00Z</cp:lastPrinted>
  <dcterms:created xsi:type="dcterms:W3CDTF">2016-10-17T17:01:00Z</dcterms:created>
  <dcterms:modified xsi:type="dcterms:W3CDTF">2021-04-06T07:35:00Z</dcterms:modified>
</cp:coreProperties>
</file>