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AA17AF" w14:paraId="1565B49A" w14:textId="77777777" w:rsidTr="00ED097D">
        <w:trPr>
          <w:trHeight w:val="567"/>
        </w:trPr>
        <w:tc>
          <w:tcPr>
            <w:tcW w:w="906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7E9E2E5D" w14:textId="602D9196" w:rsidR="00AA17AF" w:rsidRPr="0036197D" w:rsidRDefault="00AA17AF" w:rsidP="00AA17AF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Stanovení organizace</w:t>
            </w:r>
            <w:r w:rsidR="00ED097D">
              <w:rPr>
                <w:b/>
                <w:smallCaps/>
                <w:sz w:val="28"/>
                <w:szCs w:val="28"/>
              </w:rPr>
              <w:t xml:space="preserve"> BOZP</w:t>
            </w:r>
          </w:p>
        </w:tc>
      </w:tr>
      <w:tr w:rsidR="00ED097D" w14:paraId="2D3F02D4" w14:textId="77777777" w:rsidTr="00ED097D">
        <w:trPr>
          <w:trHeight w:val="567"/>
        </w:trPr>
        <w:tc>
          <w:tcPr>
            <w:tcW w:w="9062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917B31C" w14:textId="391B34DF" w:rsidR="00ED097D" w:rsidRDefault="00ED097D" w:rsidP="00AA17AF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Řízení (management) rizika</w:t>
            </w:r>
          </w:p>
        </w:tc>
      </w:tr>
      <w:tr w:rsidR="00894BB2" w14:paraId="2A915114" w14:textId="77777777" w:rsidTr="00ED097D">
        <w:trPr>
          <w:trHeight w:val="567"/>
        </w:trPr>
        <w:tc>
          <w:tcPr>
            <w:tcW w:w="2547" w:type="dxa"/>
            <w:tcBorders>
              <w:top w:val="single" w:sz="4" w:space="0" w:color="808080" w:themeColor="background1" w:themeShade="80"/>
            </w:tcBorders>
          </w:tcPr>
          <w:p w14:paraId="3535BFC3" w14:textId="77777777" w:rsidR="00894BB2" w:rsidRDefault="00894BB2" w:rsidP="0036197D">
            <w:pPr>
              <w:jc w:val="right"/>
            </w:pPr>
          </w:p>
        </w:tc>
        <w:tc>
          <w:tcPr>
            <w:tcW w:w="6515" w:type="dxa"/>
            <w:tcBorders>
              <w:top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0A5CA7" w14:textId="1605E3D5" w:rsidR="00894BB2" w:rsidRPr="0036197D" w:rsidRDefault="00894BB2" w:rsidP="0036197D">
            <w:pPr>
              <w:jc w:val="center"/>
              <w:rPr>
                <w:b/>
                <w:smallCaps/>
                <w:sz w:val="28"/>
                <w:szCs w:val="28"/>
              </w:rPr>
            </w:pPr>
          </w:p>
        </w:tc>
      </w:tr>
      <w:tr w:rsidR="002709CD" w14:paraId="360C0D03" w14:textId="77777777" w:rsidTr="008153B1">
        <w:trPr>
          <w:trHeight w:val="11153"/>
        </w:trPr>
        <w:tc>
          <w:tcPr>
            <w:tcW w:w="9062" w:type="dxa"/>
            <w:gridSpan w:val="2"/>
            <w:vAlign w:val="bottom"/>
          </w:tcPr>
          <w:tbl>
            <w:tblPr>
              <w:tblStyle w:val="Mkatabul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27"/>
              <w:gridCol w:w="3204"/>
              <w:gridCol w:w="1332"/>
              <w:gridCol w:w="1873"/>
            </w:tblGrid>
            <w:tr w:rsidR="008153B1" w14:paraId="6F179EFB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5C6C57EA" w14:textId="77777777" w:rsidR="008153B1" w:rsidRPr="00AA17AF" w:rsidRDefault="008153B1" w:rsidP="008153B1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AA17AF">
                    <w:rPr>
                      <w:color w:val="808080" w:themeColor="background1" w:themeShade="80"/>
                    </w:rPr>
                    <w:t>Typ dokumentu: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4375A012" w14:textId="77777777" w:rsidR="008153B1" w:rsidRDefault="008153B1" w:rsidP="008153B1">
                  <w:r>
                    <w:t>Dokumentace bezpečnosti a ochrany zdraví při práci</w:t>
                  </w: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FFC000"/>
                </w:tcPr>
                <w:p w14:paraId="128ABA3E" w14:textId="77777777" w:rsidR="008153B1" w:rsidRDefault="008153B1" w:rsidP="008153B1">
                  <w:pPr>
                    <w:jc w:val="center"/>
                  </w:pPr>
                  <w:r w:rsidRPr="002709CD">
                    <w:rPr>
                      <w:b/>
                    </w:rPr>
                    <w:t>BOZP</w:t>
                  </w:r>
                </w:p>
              </w:tc>
            </w:tr>
            <w:tr w:rsidR="008153B1" w14:paraId="57B8D426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783B07CE" w14:textId="77777777" w:rsidR="008153B1" w:rsidRPr="00AA17AF" w:rsidRDefault="008153B1" w:rsidP="008153B1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0BA75729" w14:textId="77777777" w:rsidR="008153B1" w:rsidRDefault="008153B1" w:rsidP="008153B1"/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  <w:shd w:val="clear" w:color="auto" w:fill="auto"/>
                </w:tcPr>
                <w:p w14:paraId="2DC773F9" w14:textId="77777777" w:rsidR="008153B1" w:rsidRPr="002709CD" w:rsidRDefault="008153B1" w:rsidP="008153B1">
                  <w:pPr>
                    <w:jc w:val="center"/>
                    <w:rPr>
                      <w:b/>
                    </w:rPr>
                  </w:pPr>
                </w:p>
              </w:tc>
            </w:tr>
            <w:tr w:rsidR="008153B1" w14:paraId="77FB7335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68AF9496" w14:textId="77777777" w:rsidR="008153B1" w:rsidRPr="00AA17AF" w:rsidRDefault="008153B1" w:rsidP="008153B1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AA17AF">
                    <w:rPr>
                      <w:color w:val="808080" w:themeColor="background1" w:themeShade="80"/>
                    </w:rPr>
                    <w:t>Účel dokumentu: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32E43614" w14:textId="77777777" w:rsidR="008153B1" w:rsidRPr="00C7100A" w:rsidRDefault="008153B1" w:rsidP="008153B1">
                  <w:pPr>
                    <w:jc w:val="both"/>
                  </w:pPr>
                  <w:r w:rsidRPr="00C03924">
                    <w:t>Tímto dokumentem se stanoví způsob plnění povinností zaměstnavatele, soustavně vyhledávat nebezpečné činitele a procesy pracovního prostředí a pracovních podmínek, zjišťovat jejich příčiny a zdroje a na základě tohoto zjištění vyhledávat a hodnotit rizika a přijímat opatření k jejich odstranění a provádět taková opatření, aby v důsledku příznivějších pracovních podmínek a úrovně rozhodujících faktorů práce dosud zařazené podle zvláštního právního předpisu jako rizikové mohly být zařazeny do kategorie nižší.</w:t>
                  </w:r>
                </w:p>
              </w:tc>
            </w:tr>
            <w:tr w:rsidR="008153B1" w14:paraId="66EA1C53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047F9F36" w14:textId="77777777" w:rsidR="008153B1" w:rsidRPr="00AA17AF" w:rsidRDefault="008153B1" w:rsidP="008153B1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2F0B7DE9" w14:textId="77777777" w:rsidR="008153B1" w:rsidRDefault="008153B1" w:rsidP="008153B1"/>
              </w:tc>
            </w:tr>
            <w:tr w:rsidR="008153B1" w14:paraId="7D6FAD6E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3E4D7D56" w14:textId="77777777" w:rsidR="008153B1" w:rsidRPr="00AA17AF" w:rsidRDefault="008153B1" w:rsidP="008153B1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AA17AF">
                    <w:rPr>
                      <w:color w:val="808080" w:themeColor="background1" w:themeShade="80"/>
                    </w:rPr>
                    <w:t>K právnímu předpisu: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3DCE1646" w14:textId="77777777" w:rsidR="008153B1" w:rsidRDefault="008153B1" w:rsidP="008153B1">
                  <w:r>
                    <w:t xml:space="preserve">Zejména k provedení: </w:t>
                  </w:r>
                </w:p>
                <w:p w14:paraId="26394097" w14:textId="77777777" w:rsidR="008153B1" w:rsidRDefault="008153B1" w:rsidP="008153B1">
                  <w:pPr>
                    <w:pStyle w:val="Odstavecseseznamem"/>
                    <w:numPr>
                      <w:ilvl w:val="0"/>
                      <w:numId w:val="2"/>
                    </w:numPr>
                  </w:pPr>
                  <w:r>
                    <w:t xml:space="preserve">odst. (3), </w:t>
                  </w:r>
                  <w:r w:rsidRPr="00716542">
                    <w:t>§ 10</w:t>
                  </w:r>
                  <w:r>
                    <w:t>2</w:t>
                  </w:r>
                  <w:r w:rsidRPr="00716542">
                    <w:t xml:space="preserve">, zákona č. 262/2006 Sb., </w:t>
                  </w:r>
                  <w:proofErr w:type="spellStart"/>
                  <w:r w:rsidRPr="00716542">
                    <w:t>úz</w:t>
                  </w:r>
                  <w:proofErr w:type="spellEnd"/>
                  <w:r>
                    <w:t>.</w:t>
                  </w:r>
                </w:p>
              </w:tc>
            </w:tr>
            <w:tr w:rsidR="008153B1" w14:paraId="042C5D10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405D473A" w14:textId="77777777" w:rsidR="008153B1" w:rsidRPr="00AA17AF" w:rsidRDefault="008153B1" w:rsidP="008153B1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5582560F" w14:textId="77777777" w:rsidR="008153B1" w:rsidRDefault="008153B1" w:rsidP="008153B1"/>
              </w:tc>
            </w:tr>
            <w:tr w:rsidR="008153B1" w14:paraId="772EDFA8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34FAD999" w14:textId="77777777" w:rsidR="008153B1" w:rsidRPr="00AA17AF" w:rsidRDefault="008153B1" w:rsidP="008153B1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AA17AF">
                    <w:rPr>
                      <w:color w:val="808080" w:themeColor="background1" w:themeShade="80"/>
                    </w:rPr>
                    <w:t>Dokument je závazný pro: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167A918F" w14:textId="77777777" w:rsidR="008153B1" w:rsidRDefault="008153B1" w:rsidP="008153B1">
                  <w:r w:rsidRPr="009D025B">
                    <w:t xml:space="preserve">Zaměstnavatel, vedoucí zaměstnanci, </w:t>
                  </w:r>
                  <w:r>
                    <w:t>zaměstnanci, OZO BOZP, TPO</w:t>
                  </w:r>
                </w:p>
              </w:tc>
            </w:tr>
            <w:tr w:rsidR="008153B1" w14:paraId="71C37A5D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5C471F86" w14:textId="77777777" w:rsidR="008153B1" w:rsidRPr="00AA17AF" w:rsidRDefault="008153B1" w:rsidP="008153B1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2F913C4F" w14:textId="77777777" w:rsidR="008153B1" w:rsidRDefault="008153B1" w:rsidP="008153B1"/>
              </w:tc>
            </w:tr>
            <w:tr w:rsidR="008153B1" w14:paraId="1C59656D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733A2F8D" w14:textId="77777777" w:rsidR="008153B1" w:rsidRPr="00AA17AF" w:rsidRDefault="008153B1" w:rsidP="008153B1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AA17AF">
                    <w:rPr>
                      <w:color w:val="808080" w:themeColor="background1" w:themeShade="80"/>
                    </w:rPr>
                    <w:t>Místo a rozsah účinnosti:</w:t>
                  </w:r>
                </w:p>
              </w:tc>
              <w:tc>
                <w:tcPr>
                  <w:tcW w:w="3204" w:type="dxa"/>
                  <w:tcBorders>
                    <w:top w:val="dotted" w:sz="4" w:space="0" w:color="ED7D31" w:themeColor="accent2"/>
                    <w:lef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1A3F3879" w14:textId="77777777" w:rsidR="008153B1" w:rsidRPr="001B61B8" w:rsidRDefault="008153B1" w:rsidP="008153B1">
                  <w:r w:rsidRPr="001B61B8">
                    <w:t>Zaměstnavatel</w:t>
                  </w:r>
                </w:p>
              </w:tc>
              <w:tc>
                <w:tcPr>
                  <w:tcW w:w="3205" w:type="dxa"/>
                  <w:gridSpan w:val="2"/>
                  <w:tcBorders>
                    <w:top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0666445D" w14:textId="77777777" w:rsidR="008153B1" w:rsidRPr="001B61B8" w:rsidRDefault="008153B1" w:rsidP="008153B1">
                  <w:r w:rsidRPr="001B61B8">
                    <w:t>Pracoviště</w:t>
                  </w:r>
                </w:p>
              </w:tc>
            </w:tr>
            <w:tr w:rsidR="008153B1" w14:paraId="06478D51" w14:textId="77777777" w:rsidTr="008229C1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2C94BE92" w14:textId="77777777" w:rsidR="008153B1" w:rsidRPr="00AA17AF" w:rsidRDefault="008153B1" w:rsidP="008153B1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3204" w:type="dxa"/>
                  <w:tcBorders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615FB4D0" w14:textId="77777777" w:rsidR="008153B1" w:rsidRDefault="008153B1" w:rsidP="008153B1">
                  <w:pPr>
                    <w:rPr>
                      <w:b/>
                    </w:rPr>
                  </w:pPr>
                  <w:r>
                    <w:rPr>
                      <w:b/>
                    </w:rPr>
                    <w:t>Název firmy</w:t>
                  </w:r>
                </w:p>
                <w:p w14:paraId="2FA87E3C" w14:textId="77777777" w:rsidR="008153B1" w:rsidRPr="001B61B8" w:rsidRDefault="008153B1" w:rsidP="008153B1">
                  <w:r>
                    <w:t>Ulice + ČP</w:t>
                  </w:r>
                </w:p>
                <w:p w14:paraId="6DFF8222" w14:textId="77777777" w:rsidR="008153B1" w:rsidRPr="001B61B8" w:rsidRDefault="008153B1" w:rsidP="008153B1">
                  <w:r>
                    <w:t>PSČ + Obec</w:t>
                  </w:r>
                </w:p>
                <w:p w14:paraId="7E305759" w14:textId="77777777" w:rsidR="008153B1" w:rsidRPr="001B61B8" w:rsidRDefault="008153B1" w:rsidP="008153B1">
                  <w:r w:rsidRPr="001B61B8">
                    <w:t xml:space="preserve">IČ: </w:t>
                  </w:r>
                  <w:r>
                    <w:t>123 45 678</w:t>
                  </w:r>
                </w:p>
              </w:tc>
              <w:tc>
                <w:tcPr>
                  <w:tcW w:w="3205" w:type="dxa"/>
                  <w:gridSpan w:val="2"/>
                  <w:tcBorders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1F93DB0F" w14:textId="77777777" w:rsidR="008153B1" w:rsidRPr="002222E0" w:rsidRDefault="008153B1" w:rsidP="008153B1">
                  <w:pPr>
                    <w:rPr>
                      <w:b/>
                    </w:rPr>
                  </w:pPr>
                  <w:r>
                    <w:rPr>
                      <w:b/>
                    </w:rPr>
                    <w:t>Všechna pracoviště společnosti</w:t>
                  </w:r>
                </w:p>
              </w:tc>
            </w:tr>
            <w:tr w:rsidR="008153B1" w14:paraId="7ABA8C0C" w14:textId="77777777" w:rsidTr="008229C1">
              <w:trPr>
                <w:trHeight w:hRule="exact" w:val="113"/>
              </w:trPr>
              <w:tc>
                <w:tcPr>
                  <w:tcW w:w="2427" w:type="dxa"/>
                </w:tcPr>
                <w:p w14:paraId="02051F1E" w14:textId="77777777" w:rsidR="008153B1" w:rsidRPr="00AA17AF" w:rsidRDefault="008153B1" w:rsidP="008153B1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</w:tcBorders>
                </w:tcPr>
                <w:p w14:paraId="19876857" w14:textId="77777777" w:rsidR="008153B1" w:rsidRDefault="008153B1" w:rsidP="008153B1"/>
              </w:tc>
            </w:tr>
            <w:tr w:rsidR="008153B1" w14:paraId="3CC5A731" w14:textId="77777777" w:rsidTr="008229C1">
              <w:tc>
                <w:tcPr>
                  <w:tcW w:w="2427" w:type="dxa"/>
                  <w:shd w:val="clear" w:color="auto" w:fill="D9D9D9" w:themeFill="background1" w:themeFillShade="D9"/>
                </w:tcPr>
                <w:p w14:paraId="619BB346" w14:textId="77777777" w:rsidR="008153B1" w:rsidRPr="00AA17AF" w:rsidRDefault="008153B1" w:rsidP="008153B1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shd w:val="clear" w:color="auto" w:fill="D9D9D9" w:themeFill="background1" w:themeFillShade="D9"/>
                </w:tcPr>
                <w:p w14:paraId="2D397BA4" w14:textId="77777777" w:rsidR="008153B1" w:rsidRPr="002709CD" w:rsidRDefault="008153B1" w:rsidP="008153B1">
                  <w:r w:rsidRPr="002709CD">
                    <w:t>Kdo</w:t>
                  </w:r>
                </w:p>
              </w:tc>
              <w:tc>
                <w:tcPr>
                  <w:tcW w:w="1873" w:type="dxa"/>
                  <w:shd w:val="clear" w:color="auto" w:fill="D9D9D9" w:themeFill="background1" w:themeFillShade="D9"/>
                </w:tcPr>
                <w:p w14:paraId="11491C0C" w14:textId="77777777" w:rsidR="008153B1" w:rsidRPr="002709CD" w:rsidRDefault="008153B1" w:rsidP="008153B1">
                  <w:r w:rsidRPr="002709CD">
                    <w:t>Datum a podpis</w:t>
                  </w:r>
                </w:p>
              </w:tc>
            </w:tr>
            <w:tr w:rsidR="008153B1" w14:paraId="20A48989" w14:textId="77777777" w:rsidTr="008229C1">
              <w:trPr>
                <w:trHeight w:val="1021"/>
              </w:trPr>
              <w:tc>
                <w:tcPr>
                  <w:tcW w:w="2427" w:type="dxa"/>
                  <w:tcBorders>
                    <w:bottom w:val="dotted" w:sz="4" w:space="0" w:color="ED7D31" w:themeColor="accent2"/>
                  </w:tcBorders>
                </w:tcPr>
                <w:p w14:paraId="05ABCA70" w14:textId="77777777" w:rsidR="008153B1" w:rsidRPr="00AA17AF" w:rsidRDefault="008153B1" w:rsidP="008153B1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AA17AF">
                    <w:rPr>
                      <w:color w:val="808080" w:themeColor="background1" w:themeShade="80"/>
                    </w:rPr>
                    <w:t>Zpracoval:</w:t>
                  </w:r>
                </w:p>
              </w:tc>
              <w:tc>
                <w:tcPr>
                  <w:tcW w:w="4536" w:type="dxa"/>
                  <w:gridSpan w:val="2"/>
                  <w:tcBorders>
                    <w:bottom w:val="dotted" w:sz="4" w:space="0" w:color="ED7D31" w:themeColor="accent2"/>
                  </w:tcBorders>
                </w:tcPr>
                <w:p w14:paraId="2A81D0AE" w14:textId="77777777" w:rsidR="008153B1" w:rsidRPr="0036197D" w:rsidRDefault="008153B1" w:rsidP="008153B1"/>
              </w:tc>
              <w:tc>
                <w:tcPr>
                  <w:tcW w:w="1873" w:type="dxa"/>
                  <w:tcBorders>
                    <w:bottom w:val="dotted" w:sz="4" w:space="0" w:color="ED7D31" w:themeColor="accent2"/>
                  </w:tcBorders>
                </w:tcPr>
                <w:p w14:paraId="512F5A35" w14:textId="77777777" w:rsidR="008153B1" w:rsidRDefault="008153B1" w:rsidP="008153B1"/>
              </w:tc>
            </w:tr>
            <w:tr w:rsidR="008153B1" w14:paraId="303EBE8C" w14:textId="77777777" w:rsidTr="008229C1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633CFDEC" w14:textId="77777777" w:rsidR="008153B1" w:rsidRPr="00AA17AF" w:rsidRDefault="008153B1" w:rsidP="008153B1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AA17AF">
                    <w:rPr>
                      <w:color w:val="808080" w:themeColor="background1" w:themeShade="80"/>
                    </w:rPr>
                    <w:t>Kontroloval: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35E62692" w14:textId="77777777" w:rsidR="008153B1" w:rsidRDefault="008153B1" w:rsidP="008153B1"/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59626EBA" w14:textId="77777777" w:rsidR="008153B1" w:rsidRDefault="008153B1" w:rsidP="008153B1"/>
              </w:tc>
            </w:tr>
            <w:tr w:rsidR="008153B1" w14:paraId="70A192E7" w14:textId="77777777" w:rsidTr="008153B1">
              <w:trPr>
                <w:trHeight w:val="1112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</w:tcBorders>
                </w:tcPr>
                <w:p w14:paraId="7220C6B1" w14:textId="77777777" w:rsidR="008153B1" w:rsidRPr="00AA17AF" w:rsidRDefault="008153B1" w:rsidP="008153B1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AA17AF">
                    <w:rPr>
                      <w:color w:val="808080" w:themeColor="background1" w:themeShade="80"/>
                    </w:rPr>
                    <w:t>Schválil a vydal: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</w:tcBorders>
                </w:tcPr>
                <w:p w14:paraId="6E73593A" w14:textId="77777777" w:rsidR="008153B1" w:rsidRPr="001B61B8" w:rsidRDefault="008153B1" w:rsidP="008153B1">
                  <w:pPr>
                    <w:rPr>
                      <w:b/>
                    </w:rPr>
                  </w:pP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</w:tcBorders>
                </w:tcPr>
                <w:p w14:paraId="5A32F9AF" w14:textId="77777777" w:rsidR="008153B1" w:rsidRDefault="008153B1" w:rsidP="008153B1"/>
              </w:tc>
            </w:tr>
          </w:tbl>
          <w:p w14:paraId="769B11F0" w14:textId="77777777" w:rsidR="002709CD" w:rsidRDefault="002709CD" w:rsidP="0036197D">
            <w:pPr>
              <w:jc w:val="center"/>
            </w:pPr>
            <w:bookmarkStart w:id="0" w:name="_GoBack"/>
            <w:bookmarkEnd w:id="0"/>
          </w:p>
        </w:tc>
      </w:tr>
    </w:tbl>
    <w:sdt>
      <w:sdtPr>
        <w:rPr>
          <w:rFonts w:asciiTheme="minorHAnsi" w:eastAsiaTheme="minorHAnsi" w:hAnsiTheme="minorHAnsi" w:cstheme="minorBidi"/>
          <w:b w:val="0"/>
          <w:sz w:val="20"/>
          <w:szCs w:val="22"/>
          <w:lang w:eastAsia="en-US"/>
        </w:rPr>
        <w:id w:val="-157072755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FBBC8B5" w14:textId="3BAC881D" w:rsidR="001B6938" w:rsidRDefault="001B6938">
          <w:pPr>
            <w:pStyle w:val="Nadpisobsahu"/>
          </w:pPr>
          <w:r>
            <w:t>Obsah</w:t>
          </w:r>
        </w:p>
        <w:p w14:paraId="393534F3" w14:textId="79B2FF12" w:rsidR="00AA17AF" w:rsidRDefault="001B6938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2451110" w:history="1">
            <w:r w:rsidR="00AA17AF" w:rsidRPr="00212B99">
              <w:rPr>
                <w:rStyle w:val="Hypertextovodkaz"/>
                <w:noProof/>
              </w:rPr>
              <w:t>1</w:t>
            </w:r>
            <w:r w:rsidR="00AA17AF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AA17AF" w:rsidRPr="00212B99">
              <w:rPr>
                <w:rStyle w:val="Hypertextovodkaz"/>
                <w:noProof/>
              </w:rPr>
              <w:t>Stanovení organizace řízení rizika</w:t>
            </w:r>
            <w:r w:rsidR="00AA17AF">
              <w:rPr>
                <w:noProof/>
                <w:webHidden/>
              </w:rPr>
              <w:tab/>
            </w:r>
            <w:r w:rsidR="00AA17AF">
              <w:rPr>
                <w:noProof/>
                <w:webHidden/>
              </w:rPr>
              <w:fldChar w:fldCharType="begin"/>
            </w:r>
            <w:r w:rsidR="00AA17AF">
              <w:rPr>
                <w:noProof/>
                <w:webHidden/>
              </w:rPr>
              <w:instrText xml:space="preserve"> PAGEREF _Toc482451110 \h </w:instrText>
            </w:r>
            <w:r w:rsidR="00AA17AF">
              <w:rPr>
                <w:noProof/>
                <w:webHidden/>
              </w:rPr>
            </w:r>
            <w:r w:rsidR="00AA17AF">
              <w:rPr>
                <w:noProof/>
                <w:webHidden/>
              </w:rPr>
              <w:fldChar w:fldCharType="separate"/>
            </w:r>
            <w:r w:rsidR="00AA17AF">
              <w:rPr>
                <w:noProof/>
                <w:webHidden/>
              </w:rPr>
              <w:t>3</w:t>
            </w:r>
            <w:r w:rsidR="00AA17AF">
              <w:rPr>
                <w:noProof/>
                <w:webHidden/>
              </w:rPr>
              <w:fldChar w:fldCharType="end"/>
            </w:r>
          </w:hyperlink>
        </w:p>
        <w:p w14:paraId="493D2D23" w14:textId="0B5620FA" w:rsidR="00AA17AF" w:rsidRDefault="008614A2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82451111" w:history="1">
            <w:r w:rsidR="00AA17AF" w:rsidRPr="00212B99">
              <w:rPr>
                <w:rStyle w:val="Hypertextovodkaz"/>
                <w:noProof/>
                <w:lang w:eastAsia="cs-CZ"/>
              </w:rPr>
              <w:t>1.1</w:t>
            </w:r>
            <w:r w:rsidR="00AA17AF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AA17AF" w:rsidRPr="00212B99">
              <w:rPr>
                <w:rStyle w:val="Hypertextovodkaz"/>
                <w:noProof/>
                <w:lang w:eastAsia="cs-CZ"/>
              </w:rPr>
              <w:t>Posuzování rizika</w:t>
            </w:r>
            <w:r w:rsidR="00AA17AF">
              <w:rPr>
                <w:noProof/>
                <w:webHidden/>
              </w:rPr>
              <w:tab/>
            </w:r>
            <w:r w:rsidR="00AA17AF">
              <w:rPr>
                <w:noProof/>
                <w:webHidden/>
              </w:rPr>
              <w:fldChar w:fldCharType="begin"/>
            </w:r>
            <w:r w:rsidR="00AA17AF">
              <w:rPr>
                <w:noProof/>
                <w:webHidden/>
              </w:rPr>
              <w:instrText xml:space="preserve"> PAGEREF _Toc482451111 \h </w:instrText>
            </w:r>
            <w:r w:rsidR="00AA17AF">
              <w:rPr>
                <w:noProof/>
                <w:webHidden/>
              </w:rPr>
            </w:r>
            <w:r w:rsidR="00AA17AF">
              <w:rPr>
                <w:noProof/>
                <w:webHidden/>
              </w:rPr>
              <w:fldChar w:fldCharType="separate"/>
            </w:r>
            <w:r w:rsidR="00AA17AF">
              <w:rPr>
                <w:noProof/>
                <w:webHidden/>
              </w:rPr>
              <w:t>3</w:t>
            </w:r>
            <w:r w:rsidR="00AA17AF">
              <w:rPr>
                <w:noProof/>
                <w:webHidden/>
              </w:rPr>
              <w:fldChar w:fldCharType="end"/>
            </w:r>
          </w:hyperlink>
        </w:p>
        <w:p w14:paraId="4AF96FE8" w14:textId="7299AC69" w:rsidR="00AA17AF" w:rsidRDefault="008614A2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82451112" w:history="1">
            <w:r w:rsidR="00AA17AF" w:rsidRPr="00212B99">
              <w:rPr>
                <w:rStyle w:val="Hypertextovodkaz"/>
                <w:noProof/>
                <w:lang w:eastAsia="cs-CZ"/>
              </w:rPr>
              <w:t>1.1.1</w:t>
            </w:r>
            <w:r w:rsidR="00AA17AF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AA17AF" w:rsidRPr="00212B99">
              <w:rPr>
                <w:rStyle w:val="Hypertextovodkaz"/>
                <w:noProof/>
                <w:lang w:eastAsia="cs-CZ"/>
              </w:rPr>
              <w:t>Analýza rizika</w:t>
            </w:r>
            <w:r w:rsidR="00AA17AF">
              <w:rPr>
                <w:noProof/>
                <w:webHidden/>
              </w:rPr>
              <w:tab/>
            </w:r>
            <w:r w:rsidR="00AA17AF">
              <w:rPr>
                <w:noProof/>
                <w:webHidden/>
              </w:rPr>
              <w:fldChar w:fldCharType="begin"/>
            </w:r>
            <w:r w:rsidR="00AA17AF">
              <w:rPr>
                <w:noProof/>
                <w:webHidden/>
              </w:rPr>
              <w:instrText xml:space="preserve"> PAGEREF _Toc482451112 \h </w:instrText>
            </w:r>
            <w:r w:rsidR="00AA17AF">
              <w:rPr>
                <w:noProof/>
                <w:webHidden/>
              </w:rPr>
            </w:r>
            <w:r w:rsidR="00AA17AF">
              <w:rPr>
                <w:noProof/>
                <w:webHidden/>
              </w:rPr>
              <w:fldChar w:fldCharType="separate"/>
            </w:r>
            <w:r w:rsidR="00AA17AF">
              <w:rPr>
                <w:noProof/>
                <w:webHidden/>
              </w:rPr>
              <w:t>3</w:t>
            </w:r>
            <w:r w:rsidR="00AA17AF">
              <w:rPr>
                <w:noProof/>
                <w:webHidden/>
              </w:rPr>
              <w:fldChar w:fldCharType="end"/>
            </w:r>
          </w:hyperlink>
        </w:p>
        <w:p w14:paraId="5E46E91A" w14:textId="0E4A24C9" w:rsidR="00AA17AF" w:rsidRDefault="008614A2">
          <w:pPr>
            <w:pStyle w:val="Obsah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sz w:val="22"/>
              <w:lang w:eastAsia="cs-CZ"/>
            </w:rPr>
          </w:pPr>
          <w:hyperlink w:anchor="_Toc482451113" w:history="1">
            <w:r w:rsidR="00AA17AF" w:rsidRPr="00212B99">
              <w:rPr>
                <w:rStyle w:val="Hypertextovodkaz"/>
                <w:noProof/>
                <w:lang w:eastAsia="cs-CZ"/>
              </w:rPr>
              <w:t>1.1.2</w:t>
            </w:r>
            <w:r w:rsidR="00AA17AF">
              <w:rPr>
                <w:rFonts w:eastAsiaTheme="minorEastAsia"/>
                <w:noProof/>
                <w:sz w:val="22"/>
                <w:lang w:eastAsia="cs-CZ"/>
              </w:rPr>
              <w:tab/>
            </w:r>
            <w:r w:rsidR="00AA17AF" w:rsidRPr="00212B99">
              <w:rPr>
                <w:rStyle w:val="Hypertextovodkaz"/>
                <w:noProof/>
                <w:lang w:eastAsia="cs-CZ"/>
              </w:rPr>
              <w:t>Hodnocení rizika</w:t>
            </w:r>
            <w:r w:rsidR="00AA17AF">
              <w:rPr>
                <w:noProof/>
                <w:webHidden/>
              </w:rPr>
              <w:tab/>
            </w:r>
            <w:r w:rsidR="00AA17AF">
              <w:rPr>
                <w:noProof/>
                <w:webHidden/>
              </w:rPr>
              <w:fldChar w:fldCharType="begin"/>
            </w:r>
            <w:r w:rsidR="00AA17AF">
              <w:rPr>
                <w:noProof/>
                <w:webHidden/>
              </w:rPr>
              <w:instrText xml:space="preserve"> PAGEREF _Toc482451113 \h </w:instrText>
            </w:r>
            <w:r w:rsidR="00AA17AF">
              <w:rPr>
                <w:noProof/>
                <w:webHidden/>
              </w:rPr>
            </w:r>
            <w:r w:rsidR="00AA17AF">
              <w:rPr>
                <w:noProof/>
                <w:webHidden/>
              </w:rPr>
              <w:fldChar w:fldCharType="separate"/>
            </w:r>
            <w:r w:rsidR="00AA17AF">
              <w:rPr>
                <w:noProof/>
                <w:webHidden/>
              </w:rPr>
              <w:t>6</w:t>
            </w:r>
            <w:r w:rsidR="00AA17AF">
              <w:rPr>
                <w:noProof/>
                <w:webHidden/>
              </w:rPr>
              <w:fldChar w:fldCharType="end"/>
            </w:r>
          </w:hyperlink>
        </w:p>
        <w:p w14:paraId="616971C5" w14:textId="1A60DFA8" w:rsidR="00AA17AF" w:rsidRDefault="008614A2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82451114" w:history="1">
            <w:r w:rsidR="00AA17AF" w:rsidRPr="00212B99">
              <w:rPr>
                <w:rStyle w:val="Hypertextovodkaz"/>
                <w:noProof/>
                <w:lang w:eastAsia="cs-CZ"/>
              </w:rPr>
              <w:t>1.2</w:t>
            </w:r>
            <w:r w:rsidR="00AA17AF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AA17AF" w:rsidRPr="00212B99">
              <w:rPr>
                <w:rStyle w:val="Hypertextovodkaz"/>
                <w:noProof/>
                <w:lang w:eastAsia="cs-CZ"/>
              </w:rPr>
              <w:t>Prvotní posouzení rizika</w:t>
            </w:r>
            <w:r w:rsidR="00AA17AF">
              <w:rPr>
                <w:noProof/>
                <w:webHidden/>
              </w:rPr>
              <w:tab/>
            </w:r>
            <w:r w:rsidR="00AA17AF">
              <w:rPr>
                <w:noProof/>
                <w:webHidden/>
              </w:rPr>
              <w:fldChar w:fldCharType="begin"/>
            </w:r>
            <w:r w:rsidR="00AA17AF">
              <w:rPr>
                <w:noProof/>
                <w:webHidden/>
              </w:rPr>
              <w:instrText xml:space="preserve"> PAGEREF _Toc482451114 \h </w:instrText>
            </w:r>
            <w:r w:rsidR="00AA17AF">
              <w:rPr>
                <w:noProof/>
                <w:webHidden/>
              </w:rPr>
            </w:r>
            <w:r w:rsidR="00AA17AF">
              <w:rPr>
                <w:noProof/>
                <w:webHidden/>
              </w:rPr>
              <w:fldChar w:fldCharType="separate"/>
            </w:r>
            <w:r w:rsidR="00AA17AF">
              <w:rPr>
                <w:noProof/>
                <w:webHidden/>
              </w:rPr>
              <w:t>8</w:t>
            </w:r>
            <w:r w:rsidR="00AA17AF">
              <w:rPr>
                <w:noProof/>
                <w:webHidden/>
              </w:rPr>
              <w:fldChar w:fldCharType="end"/>
            </w:r>
          </w:hyperlink>
        </w:p>
        <w:p w14:paraId="253E7EEA" w14:textId="0B3328FA" w:rsidR="00AA17AF" w:rsidRDefault="008614A2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82451115" w:history="1">
            <w:r w:rsidR="00AA17AF" w:rsidRPr="00212B99">
              <w:rPr>
                <w:rStyle w:val="Hypertextovodkaz"/>
                <w:noProof/>
                <w:lang w:eastAsia="cs-CZ"/>
              </w:rPr>
              <w:t>1.3</w:t>
            </w:r>
            <w:r w:rsidR="00AA17AF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AA17AF" w:rsidRPr="00212B99">
              <w:rPr>
                <w:rStyle w:val="Hypertextovodkaz"/>
                <w:noProof/>
                <w:lang w:eastAsia="cs-CZ"/>
              </w:rPr>
              <w:t>Regulování rizika</w:t>
            </w:r>
            <w:r w:rsidR="00AA17AF">
              <w:rPr>
                <w:noProof/>
                <w:webHidden/>
              </w:rPr>
              <w:tab/>
            </w:r>
            <w:r w:rsidR="00AA17AF">
              <w:rPr>
                <w:noProof/>
                <w:webHidden/>
              </w:rPr>
              <w:fldChar w:fldCharType="begin"/>
            </w:r>
            <w:r w:rsidR="00AA17AF">
              <w:rPr>
                <w:noProof/>
                <w:webHidden/>
              </w:rPr>
              <w:instrText xml:space="preserve"> PAGEREF _Toc482451115 \h </w:instrText>
            </w:r>
            <w:r w:rsidR="00AA17AF">
              <w:rPr>
                <w:noProof/>
                <w:webHidden/>
              </w:rPr>
            </w:r>
            <w:r w:rsidR="00AA17AF">
              <w:rPr>
                <w:noProof/>
                <w:webHidden/>
              </w:rPr>
              <w:fldChar w:fldCharType="separate"/>
            </w:r>
            <w:r w:rsidR="00AA17AF">
              <w:rPr>
                <w:noProof/>
                <w:webHidden/>
              </w:rPr>
              <w:t>8</w:t>
            </w:r>
            <w:r w:rsidR="00AA17AF">
              <w:rPr>
                <w:noProof/>
                <w:webHidden/>
              </w:rPr>
              <w:fldChar w:fldCharType="end"/>
            </w:r>
          </w:hyperlink>
        </w:p>
        <w:p w14:paraId="6997A382" w14:textId="36CD6FBE" w:rsidR="00AA17AF" w:rsidRDefault="008614A2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82451116" w:history="1">
            <w:r w:rsidR="00AA17AF" w:rsidRPr="00212B99">
              <w:rPr>
                <w:rStyle w:val="Hypertextovodkaz"/>
                <w:noProof/>
                <w:lang w:eastAsia="cs-CZ"/>
              </w:rPr>
              <w:t>1.4</w:t>
            </w:r>
            <w:r w:rsidR="00AA17AF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AA17AF" w:rsidRPr="00212B99">
              <w:rPr>
                <w:rStyle w:val="Hypertextovodkaz"/>
                <w:noProof/>
                <w:lang w:eastAsia="cs-CZ"/>
              </w:rPr>
              <w:t>Vedení dokumentace o rizicích</w:t>
            </w:r>
            <w:r w:rsidR="00AA17AF">
              <w:rPr>
                <w:noProof/>
                <w:webHidden/>
              </w:rPr>
              <w:tab/>
            </w:r>
            <w:r w:rsidR="00AA17AF">
              <w:rPr>
                <w:noProof/>
                <w:webHidden/>
              </w:rPr>
              <w:fldChar w:fldCharType="begin"/>
            </w:r>
            <w:r w:rsidR="00AA17AF">
              <w:rPr>
                <w:noProof/>
                <w:webHidden/>
              </w:rPr>
              <w:instrText xml:space="preserve"> PAGEREF _Toc482451116 \h </w:instrText>
            </w:r>
            <w:r w:rsidR="00AA17AF">
              <w:rPr>
                <w:noProof/>
                <w:webHidden/>
              </w:rPr>
            </w:r>
            <w:r w:rsidR="00AA17AF">
              <w:rPr>
                <w:noProof/>
                <w:webHidden/>
              </w:rPr>
              <w:fldChar w:fldCharType="separate"/>
            </w:r>
            <w:r w:rsidR="00AA17AF">
              <w:rPr>
                <w:noProof/>
                <w:webHidden/>
              </w:rPr>
              <w:t>9</w:t>
            </w:r>
            <w:r w:rsidR="00AA17AF">
              <w:rPr>
                <w:noProof/>
                <w:webHidden/>
              </w:rPr>
              <w:fldChar w:fldCharType="end"/>
            </w:r>
          </w:hyperlink>
        </w:p>
        <w:p w14:paraId="79689D85" w14:textId="151170FF" w:rsidR="00AA17AF" w:rsidRDefault="008614A2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82451117" w:history="1">
            <w:r w:rsidR="00AA17AF" w:rsidRPr="00212B99">
              <w:rPr>
                <w:rStyle w:val="Hypertextovodkaz"/>
                <w:noProof/>
                <w:lang w:eastAsia="cs-CZ"/>
              </w:rPr>
              <w:t>1.5</w:t>
            </w:r>
            <w:r w:rsidR="00AA17AF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AA17AF" w:rsidRPr="00212B99">
              <w:rPr>
                <w:rStyle w:val="Hypertextovodkaz"/>
                <w:noProof/>
                <w:lang w:eastAsia="cs-CZ"/>
              </w:rPr>
              <w:t>Komunikace rizika</w:t>
            </w:r>
            <w:r w:rsidR="00AA17AF">
              <w:rPr>
                <w:noProof/>
                <w:webHidden/>
              </w:rPr>
              <w:tab/>
            </w:r>
            <w:r w:rsidR="00AA17AF">
              <w:rPr>
                <w:noProof/>
                <w:webHidden/>
              </w:rPr>
              <w:fldChar w:fldCharType="begin"/>
            </w:r>
            <w:r w:rsidR="00AA17AF">
              <w:rPr>
                <w:noProof/>
                <w:webHidden/>
              </w:rPr>
              <w:instrText xml:space="preserve"> PAGEREF _Toc482451117 \h </w:instrText>
            </w:r>
            <w:r w:rsidR="00AA17AF">
              <w:rPr>
                <w:noProof/>
                <w:webHidden/>
              </w:rPr>
            </w:r>
            <w:r w:rsidR="00AA17AF">
              <w:rPr>
                <w:noProof/>
                <w:webHidden/>
              </w:rPr>
              <w:fldChar w:fldCharType="separate"/>
            </w:r>
            <w:r w:rsidR="00AA17AF">
              <w:rPr>
                <w:noProof/>
                <w:webHidden/>
              </w:rPr>
              <w:t>10</w:t>
            </w:r>
            <w:r w:rsidR="00AA17AF">
              <w:rPr>
                <w:noProof/>
                <w:webHidden/>
              </w:rPr>
              <w:fldChar w:fldCharType="end"/>
            </w:r>
          </w:hyperlink>
        </w:p>
        <w:p w14:paraId="520F9C1F" w14:textId="07B80219" w:rsidR="001B6938" w:rsidRDefault="001B6938">
          <w:r>
            <w:rPr>
              <w:b/>
              <w:bCs/>
            </w:rPr>
            <w:fldChar w:fldCharType="end"/>
          </w:r>
        </w:p>
      </w:sdtContent>
    </w:sdt>
    <w:p w14:paraId="7623A911" w14:textId="338859E8" w:rsidR="002709CD" w:rsidRDefault="00267111" w:rsidP="00EA3E9E">
      <w:r>
        <w:br w:type="page"/>
      </w:r>
    </w:p>
    <w:p w14:paraId="34DB37CC" w14:textId="4CBCBB22" w:rsidR="00EA3E9E" w:rsidRDefault="00AA0A26" w:rsidP="00EA3E9E">
      <w:pPr>
        <w:pStyle w:val="Nadpis1"/>
      </w:pPr>
      <w:bookmarkStart w:id="1" w:name="_Toc482451110"/>
      <w:r>
        <w:lastRenderedPageBreak/>
        <w:t>Stanovení organizace řízení rizika</w:t>
      </w:r>
      <w:bookmarkEnd w:id="1"/>
    </w:p>
    <w:p w14:paraId="3DDFC7B5" w14:textId="77777777" w:rsidR="00AA0A26" w:rsidRDefault="00AA0A26" w:rsidP="00AA0A26">
      <w:pPr>
        <w:pStyle w:val="Odstavecseseznamem"/>
        <w:numPr>
          <w:ilvl w:val="0"/>
          <w:numId w:val="4"/>
        </w:numPr>
        <w:spacing w:after="200" w:line="240" w:lineRule="auto"/>
        <w:jc w:val="both"/>
      </w:pPr>
      <w:r w:rsidRPr="00C03924">
        <w:t>Smyslem procesu řízení rizika ve společnosti je, včasně rozpoznat nebezpečné činitele pracovního procesu a proti těmto přijmout taková opatření, aby pokud možno nemohlo dojít k ohrožení životů či zdraví osob, resp. zamezit vzniku pracovních úrazů, úrazů a nemocí z povolání.</w:t>
      </w:r>
    </w:p>
    <w:p w14:paraId="4CFD3CBA" w14:textId="77777777" w:rsidR="00AA0A26" w:rsidRDefault="00AA0A26" w:rsidP="00AA0A26">
      <w:pPr>
        <w:pStyle w:val="Odstavecseseznamem"/>
        <w:numPr>
          <w:ilvl w:val="0"/>
          <w:numId w:val="4"/>
        </w:numPr>
        <w:spacing w:after="200" w:line="240" w:lineRule="auto"/>
        <w:jc w:val="both"/>
      </w:pPr>
      <w:r w:rsidRPr="00C03924">
        <w:t>Řízení rizika je trvalý a průběžný proces.</w:t>
      </w:r>
    </w:p>
    <w:p w14:paraId="2A0F9179" w14:textId="77777777" w:rsidR="00AA0A26" w:rsidRDefault="00AA0A26" w:rsidP="00AA0A26">
      <w:pPr>
        <w:pStyle w:val="Odstavecseseznamem"/>
        <w:numPr>
          <w:ilvl w:val="0"/>
          <w:numId w:val="4"/>
        </w:numPr>
        <w:spacing w:after="200" w:line="240" w:lineRule="auto"/>
        <w:jc w:val="both"/>
      </w:pPr>
      <w:r w:rsidRPr="00C03924">
        <w:t>Řízení rizika organizačně řídí osoba odborně způsobilá k zajišťování úkolů v prevenci rizik.</w:t>
      </w:r>
    </w:p>
    <w:p w14:paraId="324CA9FF" w14:textId="77777777" w:rsidR="00AA0A26" w:rsidRPr="00C03924" w:rsidRDefault="00AA0A26" w:rsidP="00AA0A26">
      <w:pPr>
        <w:pStyle w:val="Odstavecseseznamem"/>
        <w:numPr>
          <w:ilvl w:val="0"/>
          <w:numId w:val="4"/>
        </w:numPr>
        <w:spacing w:after="200" w:line="240" w:lineRule="auto"/>
        <w:jc w:val="both"/>
      </w:pPr>
      <w:r w:rsidRPr="00C03924">
        <w:t>Řízení rizika sestává ve společnosti z následujících kroků, viz diagram níže.</w:t>
      </w:r>
    </w:p>
    <w:p w14:paraId="422269B6" w14:textId="77777777" w:rsidR="00AA0A26" w:rsidRPr="00C03924" w:rsidRDefault="00AA0A26" w:rsidP="00AA0A26"/>
    <w:p w14:paraId="3D3E4F4C" w14:textId="77777777" w:rsidR="00AA0A26" w:rsidRPr="00C03924" w:rsidRDefault="00AA0A26" w:rsidP="00AA0A26">
      <w:r w:rsidRPr="00C03924">
        <w:rPr>
          <w:noProof/>
          <w:lang w:eastAsia="cs-CZ"/>
        </w:rPr>
        <w:drawing>
          <wp:inline distT="0" distB="0" distL="0" distR="0" wp14:anchorId="1A74EAD5" wp14:editId="1261A727">
            <wp:extent cx="5826760" cy="3328035"/>
            <wp:effectExtent l="0" t="0" r="2540" b="5715"/>
            <wp:docPr id="2" name="Obrázek 2" descr="https://lh4.googleusercontent.com/WVWpVcfz7-7_w4yNaPBscmRHFrlb7-hLzZv4faTZr4L-U5OwFYsexh1Lq4z1YXAyQvtL4k3wzM7sEM-Q_PSH9qsrrsunn7Uji9G6f-q7TuJZ21eyc-25Kz6iitfM1sTE42EKhBl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VWpVcfz7-7_w4yNaPBscmRHFrlb7-hLzZv4faTZr4L-U5OwFYsexh1Lq4z1YXAyQvtL4k3wzM7sEM-Q_PSH9qsrrsunn7Uji9G6f-q7TuJZ21eyc-25Kz6iitfM1sTE42EKhBl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760" cy="332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E9B53" w14:textId="77777777" w:rsidR="00AA0A26" w:rsidRPr="00AA0A26" w:rsidRDefault="00AA0A26" w:rsidP="00AA0A26"/>
    <w:p w14:paraId="0BB26A1F" w14:textId="5A4A8607" w:rsidR="00AA0A26" w:rsidRDefault="00AA0A26" w:rsidP="00AA0A26">
      <w:pPr>
        <w:pStyle w:val="Nadpis2"/>
        <w:rPr>
          <w:noProof/>
          <w:lang w:eastAsia="cs-CZ"/>
        </w:rPr>
      </w:pPr>
      <w:bookmarkStart w:id="2" w:name="_Toc482451111"/>
      <w:r>
        <w:rPr>
          <w:noProof/>
          <w:lang w:eastAsia="cs-CZ"/>
        </w:rPr>
        <w:t>Posuzování rizika</w:t>
      </w:r>
      <w:bookmarkEnd w:id="2"/>
    </w:p>
    <w:p w14:paraId="767DE8FD" w14:textId="77777777" w:rsidR="00AA0A26" w:rsidRDefault="00AA0A26" w:rsidP="00AA0A26">
      <w:pPr>
        <w:pStyle w:val="Odstavecseseznamem"/>
        <w:numPr>
          <w:ilvl w:val="0"/>
          <w:numId w:val="21"/>
        </w:numPr>
        <w:spacing w:after="200" w:line="240" w:lineRule="auto"/>
        <w:jc w:val="both"/>
      </w:pPr>
      <w:r w:rsidRPr="00C03924">
        <w:t xml:space="preserve">Posuzování rizika je proces, v </w:t>
      </w:r>
      <w:proofErr w:type="gramStart"/>
      <w:r w:rsidRPr="00C03924">
        <w:t>rámci</w:t>
      </w:r>
      <w:proofErr w:type="gramEnd"/>
      <w:r w:rsidRPr="00C03924">
        <w:t xml:space="preserve"> nějž se identifikují nebezpečí, která jsou zdroji rizika2, odhadnou rizika3 z nich plynoucí, tj. provede se analýza rizika a následně se analyzovaná rizika vyhodnotí, tj. zařadí do kategorií, skupin a stupňů, dle jejich přijatelnosti a důležitosti. Blíže o kategoriích v kapitole: „Hodnocení rizika.“</w:t>
      </w:r>
    </w:p>
    <w:p w14:paraId="69EBF2A7" w14:textId="77777777" w:rsidR="00AA0A26" w:rsidRDefault="00AA0A26" w:rsidP="00AA0A26">
      <w:pPr>
        <w:pStyle w:val="Odstavecseseznamem"/>
        <w:numPr>
          <w:ilvl w:val="0"/>
          <w:numId w:val="21"/>
        </w:numPr>
        <w:spacing w:after="200" w:line="240" w:lineRule="auto"/>
        <w:jc w:val="both"/>
        <w:rPr>
          <w:lang w:eastAsia="cs-CZ"/>
        </w:rPr>
      </w:pPr>
      <w:r w:rsidRPr="00C03924">
        <w:t>Posuzování rizika ve společnosti, se řídí stanovenou metodikou, viz tato směrnice.</w:t>
      </w:r>
    </w:p>
    <w:p w14:paraId="78049E45" w14:textId="6D2642BF" w:rsidR="00AA0A26" w:rsidRDefault="00AA0A26" w:rsidP="00AA0A26">
      <w:pPr>
        <w:pStyle w:val="Odstavecseseznamem"/>
        <w:numPr>
          <w:ilvl w:val="0"/>
          <w:numId w:val="21"/>
        </w:numPr>
        <w:spacing w:after="200" w:line="240" w:lineRule="auto"/>
        <w:jc w:val="both"/>
        <w:rPr>
          <w:lang w:eastAsia="cs-CZ"/>
        </w:rPr>
      </w:pPr>
      <w:r w:rsidRPr="00C03924">
        <w:t>Posouzení rizik dle metodiky uvedené v této směrnici, se rovněž považuje za posouzení rizik ve smyslu ČSN EN ISO 12100 (833001).</w:t>
      </w:r>
    </w:p>
    <w:p w14:paraId="6FDB9DDB" w14:textId="74A57E1C" w:rsidR="00AA0A26" w:rsidRDefault="00AA0A26" w:rsidP="00AA0A26">
      <w:pPr>
        <w:pStyle w:val="Nadpis3"/>
        <w:rPr>
          <w:lang w:eastAsia="cs-CZ"/>
        </w:rPr>
      </w:pPr>
      <w:bookmarkStart w:id="3" w:name="_Toc482451112"/>
      <w:r>
        <w:rPr>
          <w:lang w:eastAsia="cs-CZ"/>
        </w:rPr>
        <w:t>Analýza rizika</w:t>
      </w:r>
      <w:bookmarkEnd w:id="3"/>
    </w:p>
    <w:p w14:paraId="3FE11275" w14:textId="77777777" w:rsidR="00AA0A26" w:rsidRDefault="00AA0A26" w:rsidP="00AA0A26">
      <w:pPr>
        <w:pStyle w:val="Odstavecseseznamem"/>
        <w:numPr>
          <w:ilvl w:val="0"/>
          <w:numId w:val="22"/>
        </w:numPr>
        <w:spacing w:after="200" w:line="240" w:lineRule="auto"/>
        <w:jc w:val="both"/>
      </w:pPr>
      <w:r w:rsidRPr="00C03924">
        <w:t>Analýzou rizika se rozumí systematické použití dostupných informací k identifikaci nebezpečí a následnému odhadu rizika z tohoto nebezpečí plynoucího. Identifikované nebezpečí přitom může být zdrojem rizika jak pro jednotlivce, obyvatelstvo nebo i pro majetek či životní prostředí.</w:t>
      </w:r>
    </w:p>
    <w:p w14:paraId="388DF915" w14:textId="77777777" w:rsidR="00AA0A26" w:rsidRDefault="00AA0A26" w:rsidP="00AA0A26">
      <w:pPr>
        <w:pStyle w:val="Odstavecseseznamem"/>
        <w:numPr>
          <w:ilvl w:val="0"/>
          <w:numId w:val="22"/>
        </w:numPr>
        <w:spacing w:after="200" w:line="240" w:lineRule="auto"/>
        <w:jc w:val="both"/>
      </w:pPr>
      <w:r w:rsidRPr="00C03924">
        <w:t>Pro zdárné provedení analýzy rizika, je nutné získat vstupní data, tj. identifikovat nebezpečí. Na základě identifikace nebezpečí, je dále možné provést odhad rizika.</w:t>
      </w:r>
    </w:p>
    <w:p w14:paraId="399967A8" w14:textId="77777777" w:rsidR="00AA0A26" w:rsidRDefault="00AA0A26" w:rsidP="00AA0A26">
      <w:pPr>
        <w:pStyle w:val="Odstavecseseznamem"/>
        <w:numPr>
          <w:ilvl w:val="0"/>
          <w:numId w:val="22"/>
        </w:numPr>
        <w:spacing w:after="200" w:line="240" w:lineRule="auto"/>
        <w:jc w:val="both"/>
      </w:pPr>
      <w:r w:rsidRPr="00C03924">
        <w:t>Identifikace nebezpečí je proces, při němž se zúčastněné osoby snaží odhalit veškerá nebezpečí, která mohou být zdrojem rizika. Identifikaci nebezpečí, provádí:</w:t>
      </w:r>
    </w:p>
    <w:p w14:paraId="4D2A6761" w14:textId="77777777" w:rsidR="00AA0A26" w:rsidRDefault="00AA0A26" w:rsidP="00AA0A26">
      <w:pPr>
        <w:pStyle w:val="Odstavecseseznamem"/>
        <w:numPr>
          <w:ilvl w:val="1"/>
          <w:numId w:val="22"/>
        </w:numPr>
        <w:spacing w:after="200" w:line="240" w:lineRule="auto"/>
        <w:jc w:val="both"/>
      </w:pPr>
      <w:r w:rsidRPr="00C03924">
        <w:t>osoba odborně způsobilá k zajišťování úkolů prevence rizik (OZO BOZP):</w:t>
      </w:r>
    </w:p>
    <w:p w14:paraId="6ECCDBC9" w14:textId="77777777" w:rsidR="00AA0A26" w:rsidRDefault="00AA0A26" w:rsidP="00AA0A26">
      <w:pPr>
        <w:pStyle w:val="Odstavecseseznamem"/>
        <w:numPr>
          <w:ilvl w:val="2"/>
          <w:numId w:val="22"/>
        </w:numPr>
        <w:spacing w:after="200" w:line="240" w:lineRule="auto"/>
        <w:jc w:val="both"/>
      </w:pPr>
      <w:r w:rsidRPr="00C03924">
        <w:t>pravidelně, ve lhůtách např. 1 x měsíc, a to formou prohlídky pracovišť;</w:t>
      </w:r>
    </w:p>
    <w:p w14:paraId="4418AF45" w14:textId="77777777" w:rsidR="00AA0A26" w:rsidRDefault="00AA0A26" w:rsidP="00AA0A26">
      <w:pPr>
        <w:pStyle w:val="Odstavecseseznamem"/>
        <w:numPr>
          <w:ilvl w:val="2"/>
          <w:numId w:val="22"/>
        </w:numPr>
        <w:spacing w:after="200" w:line="240" w:lineRule="auto"/>
        <w:jc w:val="both"/>
      </w:pPr>
      <w:r w:rsidRPr="00C03924">
        <w:t>mimořádně, např. při zavedení nové technologie, nového pracovního postupu nebo při jiné změně pracovních podmínek;</w:t>
      </w:r>
    </w:p>
    <w:p w14:paraId="0208D0A6" w14:textId="77777777" w:rsidR="00AA0A26" w:rsidRDefault="00AA0A26" w:rsidP="00AA0A26">
      <w:pPr>
        <w:pStyle w:val="Odstavecseseznamem"/>
        <w:numPr>
          <w:ilvl w:val="2"/>
          <w:numId w:val="22"/>
        </w:numPr>
        <w:spacing w:after="200" w:line="240" w:lineRule="auto"/>
        <w:jc w:val="both"/>
      </w:pPr>
      <w:r w:rsidRPr="00C03924">
        <w:t>namátkově, např. při podezření na dosud nehodnocená rizika;</w:t>
      </w:r>
    </w:p>
    <w:p w14:paraId="273916F8" w14:textId="77777777" w:rsidR="00AA0A26" w:rsidRDefault="00AA0A26" w:rsidP="00AA0A26">
      <w:pPr>
        <w:pStyle w:val="Odstavecseseznamem"/>
        <w:numPr>
          <w:ilvl w:val="1"/>
          <w:numId w:val="22"/>
        </w:numPr>
        <w:spacing w:after="200" w:line="240" w:lineRule="auto"/>
        <w:jc w:val="both"/>
      </w:pPr>
      <w:r w:rsidRPr="00C03924">
        <w:lastRenderedPageBreak/>
        <w:t>vedoucí zaměstnanci a zaměstnanci:</w:t>
      </w:r>
    </w:p>
    <w:p w14:paraId="5432F772" w14:textId="77777777" w:rsidR="00AA0A26" w:rsidRDefault="00AA0A26" w:rsidP="00AA0A26">
      <w:pPr>
        <w:pStyle w:val="Odstavecseseznamem"/>
        <w:numPr>
          <w:ilvl w:val="2"/>
          <w:numId w:val="22"/>
        </w:numPr>
        <w:spacing w:after="200" w:line="240" w:lineRule="auto"/>
        <w:jc w:val="both"/>
      </w:pPr>
      <w:r w:rsidRPr="00C03924">
        <w:t>průběžně, v rámci svého pobytu na pracovištích a výkonu pracovních činností, kdy si všímají veškerých nebezpečí, která mohou být zdroji rizik;</w:t>
      </w:r>
    </w:p>
    <w:p w14:paraId="424BA89B" w14:textId="77777777" w:rsidR="00AA0A26" w:rsidRDefault="00AA0A26" w:rsidP="00AA0A26">
      <w:pPr>
        <w:pStyle w:val="Odstavecseseznamem"/>
        <w:numPr>
          <w:ilvl w:val="2"/>
          <w:numId w:val="22"/>
        </w:numPr>
        <w:spacing w:after="200" w:line="240" w:lineRule="auto"/>
        <w:jc w:val="both"/>
      </w:pPr>
      <w:r w:rsidRPr="00C03924">
        <w:t>mimořádně, na požádání OZO BOZP;</w:t>
      </w:r>
    </w:p>
    <w:p w14:paraId="6B901421" w14:textId="77777777" w:rsidR="00AA0A26" w:rsidRDefault="00AA0A26" w:rsidP="00AA0A26">
      <w:pPr>
        <w:pStyle w:val="Odstavecseseznamem"/>
        <w:numPr>
          <w:ilvl w:val="1"/>
          <w:numId w:val="22"/>
        </w:numPr>
        <w:spacing w:after="200" w:line="240" w:lineRule="auto"/>
        <w:jc w:val="both"/>
      </w:pPr>
      <w:r w:rsidRPr="00C03924">
        <w:t>všichni zaměstnanci společnosti:</w:t>
      </w:r>
    </w:p>
    <w:p w14:paraId="11611D51" w14:textId="77777777" w:rsidR="00AA0A26" w:rsidRDefault="00AA0A26" w:rsidP="00AA0A26">
      <w:pPr>
        <w:pStyle w:val="Odstavecseseznamem"/>
        <w:numPr>
          <w:ilvl w:val="2"/>
          <w:numId w:val="22"/>
        </w:numPr>
        <w:spacing w:after="200" w:line="240" w:lineRule="auto"/>
        <w:jc w:val="both"/>
      </w:pPr>
      <w:r w:rsidRPr="00C03924">
        <w:t>v průběhu výkonu svých pracovních činností a plnění pracovních povinností a při provádění činností souvisejících s plněním pracovních úkolů.</w:t>
      </w:r>
    </w:p>
    <w:p w14:paraId="55AE727C" w14:textId="77777777" w:rsidR="00AA0A26" w:rsidRDefault="00AA0A26" w:rsidP="00AA0A26">
      <w:pPr>
        <w:pStyle w:val="Odstavecseseznamem"/>
        <w:numPr>
          <w:ilvl w:val="0"/>
          <w:numId w:val="22"/>
        </w:numPr>
        <w:spacing w:after="200" w:line="240" w:lineRule="auto"/>
        <w:jc w:val="both"/>
      </w:pPr>
      <w:r w:rsidRPr="00C03924">
        <w:t>Při identifikaci nebezpečí se berou v potaz jak faktory fyzikální, chemické, biologické, tak i faktory organizačního charakteru. Zjištěná nebezpečí jsou všechny fyzické osoby povinny hlásit příslušnému vedoucímu zaměstnanci pracoviště, na němž je nebezpečí zjištěno.</w:t>
      </w:r>
    </w:p>
    <w:p w14:paraId="206AD285" w14:textId="77777777" w:rsidR="00AA0A26" w:rsidRDefault="00AA0A26" w:rsidP="00AA0A26">
      <w:pPr>
        <w:pStyle w:val="Odstavecseseznamem"/>
        <w:numPr>
          <w:ilvl w:val="0"/>
          <w:numId w:val="22"/>
        </w:numPr>
        <w:spacing w:after="200" w:line="240" w:lineRule="auto"/>
        <w:jc w:val="both"/>
      </w:pPr>
      <w:r w:rsidRPr="00C03924">
        <w:t xml:space="preserve">Pro identifikaci nebezpečí, je možno použít deduktivní metodu pozorování a sběru dat, předem připravený kontrolní seznam (checklist), běžně užívané metody, jako jsou např. </w:t>
      </w:r>
      <w:proofErr w:type="spellStart"/>
      <w:r w:rsidRPr="00C03924">
        <w:t>What-If</w:t>
      </w:r>
      <w:proofErr w:type="spellEnd"/>
      <w:r w:rsidRPr="00C03924">
        <w:t xml:space="preserve">; HAZOP, </w:t>
      </w:r>
      <w:proofErr w:type="spellStart"/>
      <w:r w:rsidRPr="00C03924">
        <w:t>Dow`s</w:t>
      </w:r>
      <w:proofErr w:type="spellEnd"/>
      <w:r w:rsidRPr="00C03924">
        <w:t xml:space="preserve"> </w:t>
      </w:r>
      <w:proofErr w:type="spellStart"/>
      <w:r w:rsidRPr="00C03924">
        <w:t>Chemical</w:t>
      </w:r>
      <w:proofErr w:type="spellEnd"/>
      <w:r w:rsidRPr="00C03924">
        <w:t xml:space="preserve"> Index; </w:t>
      </w:r>
      <w:proofErr w:type="spellStart"/>
      <w:r w:rsidRPr="00C03924">
        <w:t>Dow`s</w:t>
      </w:r>
      <w:proofErr w:type="spellEnd"/>
      <w:r w:rsidRPr="00C03924">
        <w:t xml:space="preserve"> </w:t>
      </w:r>
      <w:proofErr w:type="spellStart"/>
      <w:r w:rsidRPr="00C03924">
        <w:t>Fire&amp;Explosion</w:t>
      </w:r>
      <w:proofErr w:type="spellEnd"/>
      <w:r w:rsidRPr="00C03924">
        <w:t xml:space="preserve"> </w:t>
      </w:r>
      <w:proofErr w:type="gramStart"/>
      <w:r w:rsidRPr="00C03924">
        <w:t>Index</w:t>
      </w:r>
      <w:proofErr w:type="gramEnd"/>
      <w:r w:rsidRPr="00C03924">
        <w:t xml:space="preserve"> popř. i některé další.</w:t>
      </w:r>
    </w:p>
    <w:p w14:paraId="3D1AF921" w14:textId="77777777" w:rsidR="00AA0A26" w:rsidRDefault="00AA0A26" w:rsidP="00AA0A26">
      <w:pPr>
        <w:pStyle w:val="Odstavecseseznamem"/>
        <w:numPr>
          <w:ilvl w:val="0"/>
          <w:numId w:val="22"/>
        </w:numPr>
        <w:spacing w:after="200" w:line="240" w:lineRule="auto"/>
        <w:jc w:val="both"/>
      </w:pPr>
      <w:r w:rsidRPr="00C03924">
        <w:t>Odhad rizika je proces, prováděný OZO BOZP, bezprostředně navazující na identifikaci nebezpečí. Na základě odhadu rizika je utvořena představa o míře, tj. závažnosti rizika. Rizika se odhadují na základě šesti faktorů, kterými jsou:</w:t>
      </w:r>
    </w:p>
    <w:p w14:paraId="4ED44566" w14:textId="77777777" w:rsidR="00AA0A26" w:rsidRDefault="00AA0A26" w:rsidP="00AA0A26">
      <w:pPr>
        <w:pStyle w:val="Odstavecseseznamem"/>
        <w:numPr>
          <w:ilvl w:val="1"/>
          <w:numId w:val="22"/>
        </w:numPr>
        <w:spacing w:after="200" w:line="240" w:lineRule="auto"/>
        <w:jc w:val="both"/>
      </w:pPr>
      <w:r w:rsidRPr="00C03924">
        <w:t xml:space="preserve">pravděpodobnost přítomnosti rizika (Pp) v rozmezí </w:t>
      </w:r>
      <w:proofErr w:type="gramStart"/>
      <w:r w:rsidRPr="00C03924">
        <w:t>0 - 100</w:t>
      </w:r>
      <w:proofErr w:type="gramEnd"/>
      <w:r w:rsidRPr="00C03924">
        <w:t>%;</w:t>
      </w:r>
    </w:p>
    <w:p w14:paraId="40772ECD" w14:textId="77777777" w:rsidR="00AA0A26" w:rsidRDefault="00AA0A26" w:rsidP="00AA0A26">
      <w:pPr>
        <w:pStyle w:val="Odstavecseseznamem"/>
        <w:numPr>
          <w:ilvl w:val="1"/>
          <w:numId w:val="22"/>
        </w:numPr>
        <w:spacing w:after="200" w:line="240" w:lineRule="auto"/>
        <w:jc w:val="both"/>
      </w:pPr>
      <w:r w:rsidRPr="00C03924">
        <w:t xml:space="preserve">pravděpodobnost negativního působení rizika (Pa) v rozmezí </w:t>
      </w:r>
      <w:proofErr w:type="gramStart"/>
      <w:r w:rsidRPr="00C03924">
        <w:t>0 - 100</w:t>
      </w:r>
      <w:proofErr w:type="gramEnd"/>
      <w:r w:rsidRPr="00C03924">
        <w:t>%;</w:t>
      </w:r>
    </w:p>
    <w:p w14:paraId="374B32A9" w14:textId="77777777" w:rsidR="00AA0A26" w:rsidRDefault="00AA0A26" w:rsidP="00AA0A26">
      <w:pPr>
        <w:pStyle w:val="Odstavecseseznamem"/>
        <w:numPr>
          <w:ilvl w:val="1"/>
          <w:numId w:val="22"/>
        </w:numPr>
        <w:spacing w:after="200" w:line="240" w:lineRule="auto"/>
        <w:jc w:val="both"/>
      </w:pPr>
      <w:proofErr w:type="gramStart"/>
      <w:r w:rsidRPr="00C03924">
        <w:t>pravděpodobnost  negativního</w:t>
      </w:r>
      <w:proofErr w:type="gramEnd"/>
      <w:r w:rsidRPr="00C03924">
        <w:t xml:space="preserve"> působení rizika, za předpokladu, že riziko existuje (P) v rozmezí 0 – 100%, vypočítána jako součin pravděpodobností Pp a Pa, dle vzorce: P = (Pp/100)*(Pa/100)*100;</w:t>
      </w:r>
    </w:p>
    <w:p w14:paraId="5AE33C1C" w14:textId="77777777" w:rsidR="00AA0A26" w:rsidRDefault="00AA0A26" w:rsidP="00AA0A26">
      <w:pPr>
        <w:pStyle w:val="Odstavecseseznamem"/>
        <w:numPr>
          <w:ilvl w:val="1"/>
          <w:numId w:val="22"/>
        </w:numPr>
        <w:spacing w:after="200" w:line="240" w:lineRule="auto"/>
        <w:jc w:val="both"/>
      </w:pPr>
      <w:r w:rsidRPr="00C03924">
        <w:t xml:space="preserve">předpokládané následky, které může riziko při svém negativním působení způsobit (C), v rozmezí </w:t>
      </w:r>
      <w:proofErr w:type="gramStart"/>
      <w:r w:rsidRPr="00C03924">
        <w:t>1 – 10</w:t>
      </w:r>
      <w:proofErr w:type="gramEnd"/>
      <w:r w:rsidRPr="00C03924">
        <w:t>;</w:t>
      </w:r>
    </w:p>
    <w:p w14:paraId="5A85D949" w14:textId="77777777" w:rsidR="00AA0A26" w:rsidRDefault="00AA0A26" w:rsidP="00AA0A26">
      <w:pPr>
        <w:pStyle w:val="Odstavecseseznamem"/>
        <w:numPr>
          <w:ilvl w:val="1"/>
          <w:numId w:val="22"/>
        </w:numPr>
        <w:spacing w:after="200" w:line="240" w:lineRule="auto"/>
        <w:jc w:val="both"/>
      </w:pPr>
      <w:r w:rsidRPr="00C03924">
        <w:t>počtu osob, u nichž se předpokládá expozice riziku (</w:t>
      </w:r>
      <w:proofErr w:type="spellStart"/>
      <w:r w:rsidRPr="00C03924">
        <w:t>Npr</w:t>
      </w:r>
      <w:proofErr w:type="spellEnd"/>
      <w:r w:rsidRPr="00C03924">
        <w:t>);</w:t>
      </w:r>
    </w:p>
    <w:p w14:paraId="5BED9A90" w14:textId="77777777" w:rsidR="00AA0A26" w:rsidRDefault="00AA0A26" w:rsidP="00AA0A26">
      <w:pPr>
        <w:pStyle w:val="Odstavecseseznamem"/>
        <w:numPr>
          <w:ilvl w:val="1"/>
          <w:numId w:val="22"/>
        </w:numPr>
        <w:spacing w:after="200" w:line="240" w:lineRule="auto"/>
        <w:jc w:val="both"/>
      </w:pPr>
      <w:r w:rsidRPr="00C03924">
        <w:t>skupinám osob, u nichž se předpokládá expozice riziku (</w:t>
      </w:r>
      <w:proofErr w:type="spellStart"/>
      <w:r w:rsidRPr="00C03924">
        <w:t>Ep</w:t>
      </w:r>
      <w:proofErr w:type="spellEnd"/>
      <w:r w:rsidRPr="00C03924">
        <w:t>).</w:t>
      </w:r>
    </w:p>
    <w:p w14:paraId="454F665F" w14:textId="77777777" w:rsidR="00AA0A26" w:rsidRDefault="00AA0A26" w:rsidP="00AA0A26">
      <w:pPr>
        <w:pStyle w:val="Odstavecseseznamem"/>
        <w:numPr>
          <w:ilvl w:val="0"/>
          <w:numId w:val="22"/>
        </w:numPr>
        <w:spacing w:after="200" w:line="240" w:lineRule="auto"/>
        <w:jc w:val="both"/>
      </w:pPr>
      <w:r w:rsidRPr="00C03924">
        <w:t xml:space="preserve">Jako orientační nástroj pro odhad pravděpodobnosti a odhad následku rizika, slouží tabulka 2. Pro odhad pravděpodobnosti primárně slouží statisticky získaná data, až následně data empirická. V případě nejistoty, se pro pravděpodobnost (Pp, Pa) volí hodnota </w:t>
      </w:r>
      <w:proofErr w:type="gramStart"/>
      <w:r w:rsidRPr="00C03924">
        <w:t>50%</w:t>
      </w:r>
      <w:proofErr w:type="gramEnd"/>
      <w:r w:rsidRPr="00C03924">
        <w:t>, pro následek (C), hodnota 5.</w:t>
      </w:r>
    </w:p>
    <w:p w14:paraId="12171F1C" w14:textId="77777777" w:rsidR="00AA0A26" w:rsidRDefault="00AA0A26" w:rsidP="00AA0A26">
      <w:pPr>
        <w:pStyle w:val="Odstavecseseznamem"/>
        <w:numPr>
          <w:ilvl w:val="0"/>
          <w:numId w:val="22"/>
        </w:numPr>
        <w:spacing w:after="200" w:line="240" w:lineRule="auto"/>
        <w:jc w:val="both"/>
      </w:pPr>
      <w:r w:rsidRPr="00C03924">
        <w:t>Při odhadu následků se bere v potaz nejpravděpodobnější následek negativního působení rizika. Prakticky u většiny rizik, může za extrémních okolností dojít až k usmrcení osob. Pokud je však zjevné, že takové následky jsou velmi nepravděpodobné, při hodnocení rizika se uvedou předpokládané následky nižší. Slovní vyjádření následků, uvedené níže v tabulce 1, je nutno chápat pouze jako orientační.</w:t>
      </w:r>
    </w:p>
    <w:p w14:paraId="1C112B6C" w14:textId="77777777" w:rsidR="00AA0A26" w:rsidRDefault="00AA0A26" w:rsidP="00AA0A26">
      <w:pPr>
        <w:pStyle w:val="Odstavecseseznamem"/>
        <w:numPr>
          <w:ilvl w:val="0"/>
          <w:numId w:val="22"/>
        </w:numPr>
        <w:spacing w:after="200" w:line="240" w:lineRule="auto"/>
        <w:jc w:val="both"/>
      </w:pPr>
      <w:r w:rsidRPr="00C03924">
        <w:t xml:space="preserve">Při určování a odhadu počtu osob a skupin osob, se vychází z tabulky č. 2, přičemž každému faktoru, tj. </w:t>
      </w:r>
      <w:proofErr w:type="spellStart"/>
      <w:r w:rsidRPr="00C03924">
        <w:t>Npr</w:t>
      </w:r>
      <w:proofErr w:type="spellEnd"/>
      <w:r w:rsidRPr="00C03924">
        <w:t xml:space="preserve"> i </w:t>
      </w:r>
      <w:proofErr w:type="spellStart"/>
      <w:r w:rsidRPr="00C03924">
        <w:t>Pe</w:t>
      </w:r>
      <w:proofErr w:type="spellEnd"/>
      <w:r w:rsidRPr="00C03924">
        <w:t xml:space="preserve"> se přiřadí bodové ohodnocení ve škále 1 až 5. Každému bodu je potom přiřazen koeficient, který se použije pro zhoršení míry rizika. Je proveden součin koeficientů </w:t>
      </w:r>
      <w:proofErr w:type="spellStart"/>
      <w:r w:rsidRPr="00C03924">
        <w:t>Npr</w:t>
      </w:r>
      <w:proofErr w:type="spellEnd"/>
      <w:r w:rsidRPr="00C03924">
        <w:t xml:space="preserve"> a </w:t>
      </w:r>
      <w:proofErr w:type="spellStart"/>
      <w:r w:rsidRPr="00C03924">
        <w:t>Ep</w:t>
      </w:r>
      <w:proofErr w:type="spellEnd"/>
      <w:r w:rsidRPr="00C03924">
        <w:t xml:space="preserve"> a získán celkový koeficient </w:t>
      </w:r>
      <w:proofErr w:type="spellStart"/>
      <w:r w:rsidRPr="00C03924">
        <w:t>Kf</w:t>
      </w:r>
      <w:proofErr w:type="spellEnd"/>
      <w:r w:rsidRPr="00C03924">
        <w:t>.</w:t>
      </w:r>
    </w:p>
    <w:p w14:paraId="59BB9531" w14:textId="77777777" w:rsidR="00AA0A26" w:rsidRDefault="00AA0A26" w:rsidP="00AA0A26">
      <w:pPr>
        <w:pStyle w:val="Odstavecseseznamem"/>
        <w:numPr>
          <w:ilvl w:val="0"/>
          <w:numId w:val="22"/>
        </w:numPr>
        <w:spacing w:after="200" w:line="240" w:lineRule="auto"/>
        <w:jc w:val="both"/>
      </w:pPr>
      <w:r w:rsidRPr="00C03924">
        <w:t>Výsledná míra rizika se určí z odhadu pravděpodobnosti P a odhadu následku C, jako součin těchto hodnot, snížený o řád desítek, dle vzorce R = ((P*</w:t>
      </w:r>
      <w:proofErr w:type="gramStart"/>
      <w:r w:rsidRPr="00C03924">
        <w:t>C)/</w:t>
      </w:r>
      <w:proofErr w:type="gramEnd"/>
      <w:r w:rsidRPr="00C03924">
        <w:t>10)*</w:t>
      </w:r>
      <w:proofErr w:type="spellStart"/>
      <w:r w:rsidRPr="00C03924">
        <w:t>Kf</w:t>
      </w:r>
      <w:proofErr w:type="spellEnd"/>
      <w:r w:rsidRPr="00C03924">
        <w:t xml:space="preserve">. R nabývá hodnot </w:t>
      </w:r>
      <w:proofErr w:type="gramStart"/>
      <w:r w:rsidRPr="00C03924">
        <w:t>0 – 100</w:t>
      </w:r>
      <w:proofErr w:type="gramEnd"/>
      <w:r w:rsidRPr="00C03924">
        <w:t xml:space="preserve"> bodů. Dle tohoto bodového ohodnocení rizika, se provádí hodnocení rizika a jeho zařazení do příslušné kategorie a skupiny.</w:t>
      </w:r>
    </w:p>
    <w:p w14:paraId="0C57532B" w14:textId="112AE168" w:rsidR="00AA0A26" w:rsidRDefault="00AA0A26" w:rsidP="00AA0A26">
      <w:pPr>
        <w:pStyle w:val="Odstavecseseznamem"/>
        <w:numPr>
          <w:ilvl w:val="0"/>
          <w:numId w:val="22"/>
        </w:numPr>
        <w:spacing w:after="200" w:line="240" w:lineRule="auto"/>
        <w:jc w:val="both"/>
      </w:pPr>
      <w:r w:rsidRPr="00C03924">
        <w:t xml:space="preserve">Při hodnocení rizik se dále uplatňuje Koeficient polehčení rizika </w:t>
      </w:r>
      <w:proofErr w:type="spellStart"/>
      <w:r w:rsidRPr="00C03924">
        <w:t>Rre</w:t>
      </w:r>
      <w:proofErr w:type="spellEnd"/>
      <w:r w:rsidRPr="00C03924">
        <w:t xml:space="preserve">. </w:t>
      </w:r>
      <w:proofErr w:type="spellStart"/>
      <w:r w:rsidRPr="00C03924">
        <w:t>Rre</w:t>
      </w:r>
      <w:proofErr w:type="spellEnd"/>
      <w:r w:rsidRPr="00C03924">
        <w:t xml:space="preserve"> se zavádí zejména z důvodu, že hodnotitelé mají tendenci rizika, ať už záměrně nebo podvědomě, “podhodnocovat” na úkor bezpečnosti. Koeficientem </w:t>
      </w:r>
      <w:proofErr w:type="spellStart"/>
      <w:r w:rsidRPr="00C03924">
        <w:t>Rre</w:t>
      </w:r>
      <w:proofErr w:type="spellEnd"/>
      <w:r w:rsidRPr="00C03924">
        <w:t xml:space="preserve"> se násobí hodnota P a hodnota C. Smyslem zavedení koeficientu je celý proces hodnocení rizika naklonit na stranu bezpečnosti. Výše koeficientu je stanovena dle konkrétní rizikovosti, osob hodnotitelů a může se časem měnit.</w:t>
      </w:r>
    </w:p>
    <w:p w14:paraId="3515FE64" w14:textId="2A7D580A" w:rsidR="00AA0A26" w:rsidRDefault="00AA0A26">
      <w:pPr>
        <w:spacing w:after="160"/>
      </w:pPr>
      <w:r>
        <w:br w:type="page"/>
      </w:r>
    </w:p>
    <w:p w14:paraId="0B2838EE" w14:textId="765AAC19" w:rsidR="00AA0A26" w:rsidRDefault="00AA0A26" w:rsidP="00AA0A26">
      <w:pPr>
        <w:pStyle w:val="Titulek"/>
        <w:keepNext/>
      </w:pPr>
      <w:r>
        <w:lastRenderedPageBreak/>
        <w:t xml:space="preserve">Tabulka </w:t>
      </w:r>
      <w:fldSimple w:instr=" SEQ Tabulka \* ARABIC ">
        <w:r w:rsidR="00E116B5">
          <w:rPr>
            <w:noProof/>
          </w:rPr>
          <w:t>1</w:t>
        </w:r>
      </w:fldSimple>
      <w:r>
        <w:t>: Pomocná tabulka pro odhad rizika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6"/>
        <w:gridCol w:w="985"/>
        <w:gridCol w:w="2527"/>
        <w:gridCol w:w="2061"/>
        <w:gridCol w:w="2513"/>
      </w:tblGrid>
      <w:tr w:rsidR="00AA0A26" w:rsidRPr="00C03924" w14:paraId="4F124F05" w14:textId="77777777" w:rsidTr="00AA0A26">
        <w:tc>
          <w:tcPr>
            <w:tcW w:w="543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11CBCD5" w14:textId="77777777" w:rsidR="00AA0A26" w:rsidRPr="00C03924" w:rsidRDefault="00AA0A26" w:rsidP="00AA0A26">
            <w:pPr>
              <w:jc w:val="center"/>
              <w:rPr>
                <w:b/>
              </w:rPr>
            </w:pPr>
            <w:r w:rsidRPr="00C03924">
              <w:rPr>
                <w:b/>
              </w:rPr>
              <w:t>Hodnota</w:t>
            </w:r>
          </w:p>
          <w:p w14:paraId="6684FDF6" w14:textId="77777777" w:rsidR="00AA0A26" w:rsidRPr="00C03924" w:rsidRDefault="00AA0A26" w:rsidP="00AA0A26">
            <w:pPr>
              <w:jc w:val="center"/>
              <w:rPr>
                <w:b/>
              </w:rPr>
            </w:pPr>
            <w:r w:rsidRPr="00C03924">
              <w:rPr>
                <w:b/>
              </w:rPr>
              <w:t>%</w:t>
            </w:r>
          </w:p>
        </w:tc>
        <w:tc>
          <w:tcPr>
            <w:tcW w:w="543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70FA441" w14:textId="77777777" w:rsidR="00AA0A26" w:rsidRPr="00C03924" w:rsidRDefault="00AA0A26" w:rsidP="00AA0A26">
            <w:pPr>
              <w:jc w:val="center"/>
              <w:rPr>
                <w:b/>
              </w:rPr>
            </w:pPr>
            <w:r w:rsidRPr="00C03924">
              <w:rPr>
                <w:b/>
              </w:rPr>
              <w:t>Hodnota</w:t>
            </w:r>
          </w:p>
          <w:p w14:paraId="4E1D1BF1" w14:textId="77777777" w:rsidR="00AA0A26" w:rsidRPr="00C03924" w:rsidRDefault="00AA0A26" w:rsidP="00AA0A26">
            <w:pPr>
              <w:jc w:val="center"/>
              <w:rPr>
                <w:b/>
              </w:rPr>
            </w:pPr>
            <w:r w:rsidRPr="00C03924">
              <w:rPr>
                <w:b/>
              </w:rPr>
              <w:t>body</w:t>
            </w:r>
          </w:p>
        </w:tc>
        <w:tc>
          <w:tcPr>
            <w:tcW w:w="1393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DC5CD95" w14:textId="77777777" w:rsidR="00AA0A26" w:rsidRPr="00C03924" w:rsidRDefault="00AA0A26" w:rsidP="00AA0A26">
            <w:pPr>
              <w:rPr>
                <w:b/>
              </w:rPr>
            </w:pPr>
            <w:r w:rsidRPr="00C03924">
              <w:rPr>
                <w:b/>
              </w:rPr>
              <w:t>Slovní vyjádření Pp</w:t>
            </w:r>
          </w:p>
        </w:tc>
        <w:tc>
          <w:tcPr>
            <w:tcW w:w="1136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86CAF96" w14:textId="77777777" w:rsidR="00AA0A26" w:rsidRPr="00C03924" w:rsidRDefault="00AA0A26" w:rsidP="00AA0A26">
            <w:pPr>
              <w:rPr>
                <w:b/>
              </w:rPr>
            </w:pPr>
            <w:r w:rsidRPr="00C03924">
              <w:rPr>
                <w:b/>
              </w:rPr>
              <w:t>Slovní vyjádření Pa</w:t>
            </w:r>
          </w:p>
        </w:tc>
        <w:tc>
          <w:tcPr>
            <w:tcW w:w="1385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C98DAE5" w14:textId="77777777" w:rsidR="00AA0A26" w:rsidRPr="00C03924" w:rsidRDefault="00AA0A26" w:rsidP="00AA0A26">
            <w:pPr>
              <w:rPr>
                <w:b/>
              </w:rPr>
            </w:pPr>
            <w:r w:rsidRPr="00C03924">
              <w:rPr>
                <w:b/>
              </w:rPr>
              <w:t>Slovní vyjádření C</w:t>
            </w:r>
          </w:p>
        </w:tc>
      </w:tr>
      <w:tr w:rsidR="00AA0A26" w:rsidRPr="00C03924" w14:paraId="0B7AAB0A" w14:textId="77777777" w:rsidTr="00AA0A26">
        <w:tc>
          <w:tcPr>
            <w:tcW w:w="543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6E45C4" w14:textId="77777777" w:rsidR="00AA0A26" w:rsidRPr="00C03924" w:rsidRDefault="00AA0A26" w:rsidP="00AA0A26">
            <w:pPr>
              <w:jc w:val="center"/>
            </w:pPr>
            <w:r w:rsidRPr="00C03924">
              <w:t>100</w:t>
            </w:r>
          </w:p>
        </w:tc>
        <w:tc>
          <w:tcPr>
            <w:tcW w:w="543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D772699" w14:textId="77777777" w:rsidR="00AA0A26" w:rsidRPr="00C03924" w:rsidRDefault="00AA0A26" w:rsidP="00AA0A26">
            <w:pPr>
              <w:jc w:val="center"/>
            </w:pPr>
            <w:r w:rsidRPr="00C03924">
              <w:t>10</w:t>
            </w:r>
          </w:p>
        </w:tc>
        <w:tc>
          <w:tcPr>
            <w:tcW w:w="1393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F10B6D6" w14:textId="77777777" w:rsidR="00AA0A26" w:rsidRPr="00C03924" w:rsidRDefault="00AA0A26" w:rsidP="00AA0A26">
            <w:r w:rsidRPr="00C03924">
              <w:t>Trvalý výskyt</w:t>
            </w:r>
          </w:p>
        </w:tc>
        <w:tc>
          <w:tcPr>
            <w:tcW w:w="1136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F43284E" w14:textId="77777777" w:rsidR="00AA0A26" w:rsidRPr="00C03924" w:rsidRDefault="00AA0A26" w:rsidP="00AA0A26">
            <w:r w:rsidRPr="00C03924">
              <w:t>Celá směna</w:t>
            </w:r>
          </w:p>
        </w:tc>
        <w:tc>
          <w:tcPr>
            <w:tcW w:w="1385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E6DF5C6" w14:textId="77777777" w:rsidR="00AA0A26" w:rsidRPr="00C03924" w:rsidRDefault="00AA0A26" w:rsidP="00AA0A26">
            <w:r w:rsidRPr="00C03924">
              <w:t>Smrtelný úraz</w:t>
            </w:r>
          </w:p>
        </w:tc>
      </w:tr>
      <w:tr w:rsidR="00AA0A26" w:rsidRPr="00C03924" w14:paraId="5ADD6F8D" w14:textId="77777777" w:rsidTr="00AA0A26">
        <w:tc>
          <w:tcPr>
            <w:tcW w:w="543" w:type="pct"/>
            <w:shd w:val="clear" w:color="auto" w:fill="E6B8A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C0046B7" w14:textId="77777777" w:rsidR="00AA0A26" w:rsidRPr="00C03924" w:rsidRDefault="00AA0A26" w:rsidP="00AA0A26">
            <w:pPr>
              <w:jc w:val="center"/>
            </w:pPr>
            <w:proofErr w:type="gramStart"/>
            <w:r w:rsidRPr="00C03924">
              <w:t>90 – 99</w:t>
            </w:r>
            <w:proofErr w:type="gramEnd"/>
          </w:p>
        </w:tc>
        <w:tc>
          <w:tcPr>
            <w:tcW w:w="543" w:type="pct"/>
            <w:shd w:val="clear" w:color="auto" w:fill="E6B8A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1A5E181" w14:textId="77777777" w:rsidR="00AA0A26" w:rsidRPr="00C03924" w:rsidRDefault="00AA0A26" w:rsidP="00AA0A26">
            <w:pPr>
              <w:jc w:val="center"/>
            </w:pPr>
            <w:r w:rsidRPr="00C03924">
              <w:t>9</w:t>
            </w:r>
          </w:p>
        </w:tc>
        <w:tc>
          <w:tcPr>
            <w:tcW w:w="1393" w:type="pct"/>
            <w:shd w:val="clear" w:color="auto" w:fill="E6B8A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3C8D1A1" w14:textId="77777777" w:rsidR="00AA0A26" w:rsidRPr="00C03924" w:rsidRDefault="00AA0A26" w:rsidP="00AA0A26">
            <w:r w:rsidRPr="00C03924">
              <w:t>Téměř trvalý výskyt</w:t>
            </w:r>
          </w:p>
        </w:tc>
        <w:tc>
          <w:tcPr>
            <w:tcW w:w="1136" w:type="pct"/>
            <w:shd w:val="clear" w:color="auto" w:fill="E6B8A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A1ED712" w14:textId="77777777" w:rsidR="00AA0A26" w:rsidRPr="00C03924" w:rsidRDefault="00AA0A26" w:rsidP="00AA0A26">
            <w:r w:rsidRPr="00C03924">
              <w:t>Téměř po celou směnu</w:t>
            </w:r>
          </w:p>
        </w:tc>
        <w:tc>
          <w:tcPr>
            <w:tcW w:w="1385" w:type="pct"/>
            <w:shd w:val="clear" w:color="auto" w:fill="E6B8A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C2D8F40" w14:textId="77777777" w:rsidR="00AA0A26" w:rsidRPr="00C03924" w:rsidRDefault="00AA0A26" w:rsidP="00AA0A26">
            <w:r w:rsidRPr="00C03924">
              <w:t>Těžký úraz s trvalými následky</w:t>
            </w:r>
          </w:p>
        </w:tc>
      </w:tr>
      <w:tr w:rsidR="00AA0A26" w:rsidRPr="00C03924" w14:paraId="56B6F687" w14:textId="77777777" w:rsidTr="00AA0A26">
        <w:tc>
          <w:tcPr>
            <w:tcW w:w="543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C0D643D" w14:textId="77777777" w:rsidR="00AA0A26" w:rsidRPr="00C03924" w:rsidRDefault="00AA0A26" w:rsidP="00AA0A26">
            <w:pPr>
              <w:jc w:val="center"/>
            </w:pPr>
            <w:proofErr w:type="gramStart"/>
            <w:r w:rsidRPr="00C03924">
              <w:t>75 – 89</w:t>
            </w:r>
            <w:proofErr w:type="gramEnd"/>
          </w:p>
        </w:tc>
        <w:tc>
          <w:tcPr>
            <w:tcW w:w="543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8CB6735" w14:textId="77777777" w:rsidR="00AA0A26" w:rsidRPr="00C03924" w:rsidRDefault="00AA0A26" w:rsidP="00AA0A26">
            <w:pPr>
              <w:jc w:val="center"/>
            </w:pPr>
            <w:r w:rsidRPr="00C03924">
              <w:t>8</w:t>
            </w:r>
          </w:p>
        </w:tc>
        <w:tc>
          <w:tcPr>
            <w:tcW w:w="1393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E43173A" w14:textId="77777777" w:rsidR="00AA0A26" w:rsidRPr="00C03924" w:rsidRDefault="00AA0A26" w:rsidP="00AA0A26">
            <w:r w:rsidRPr="00C03924">
              <w:t>Velmi pravděpodobný výskyt</w:t>
            </w:r>
          </w:p>
        </w:tc>
        <w:tc>
          <w:tcPr>
            <w:tcW w:w="1136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EDEBDAD" w14:textId="77777777" w:rsidR="00AA0A26" w:rsidRPr="00C03924" w:rsidRDefault="00AA0A26" w:rsidP="00AA0A26">
            <w:r w:rsidRPr="00C03924">
              <w:t>Cca 7 hod za směnu</w:t>
            </w:r>
          </w:p>
        </w:tc>
        <w:tc>
          <w:tcPr>
            <w:tcW w:w="1385" w:type="pct"/>
            <w:shd w:val="clear" w:color="auto" w:fill="E6B8A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21F52C4" w14:textId="77777777" w:rsidR="00AA0A26" w:rsidRPr="00C03924" w:rsidRDefault="00AA0A26" w:rsidP="00AA0A26">
            <w:r w:rsidRPr="00C03924">
              <w:t>Těžký úraz s trvalými následky</w:t>
            </w:r>
          </w:p>
        </w:tc>
      </w:tr>
      <w:tr w:rsidR="00AA0A26" w:rsidRPr="00C03924" w14:paraId="422A0426" w14:textId="77777777" w:rsidTr="00AA0A26">
        <w:tc>
          <w:tcPr>
            <w:tcW w:w="54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41C8444" w14:textId="77777777" w:rsidR="00AA0A26" w:rsidRPr="00C03924" w:rsidRDefault="00AA0A26" w:rsidP="00AA0A26">
            <w:pPr>
              <w:jc w:val="center"/>
            </w:pPr>
            <w:proofErr w:type="gramStart"/>
            <w:r w:rsidRPr="00C03924">
              <w:t>50 - 74</w:t>
            </w:r>
            <w:proofErr w:type="gramEnd"/>
          </w:p>
        </w:tc>
        <w:tc>
          <w:tcPr>
            <w:tcW w:w="54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0AFBC6" w14:textId="77777777" w:rsidR="00AA0A26" w:rsidRPr="00C03924" w:rsidRDefault="00AA0A26" w:rsidP="00AA0A26">
            <w:pPr>
              <w:jc w:val="center"/>
            </w:pPr>
            <w:r w:rsidRPr="00C03924">
              <w:t>7</w:t>
            </w:r>
          </w:p>
          <w:p w14:paraId="616990F4" w14:textId="77777777" w:rsidR="00AA0A26" w:rsidRPr="00C03924" w:rsidRDefault="00AA0A26" w:rsidP="00AA0A26">
            <w:pPr>
              <w:jc w:val="center"/>
            </w:pPr>
          </w:p>
        </w:tc>
        <w:tc>
          <w:tcPr>
            <w:tcW w:w="139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9EAB90F" w14:textId="77777777" w:rsidR="00AA0A26" w:rsidRPr="00C03924" w:rsidRDefault="00AA0A26" w:rsidP="00AA0A26">
            <w:r w:rsidRPr="00C03924">
              <w:t>Pravděpodobný výskyt</w:t>
            </w:r>
          </w:p>
        </w:tc>
        <w:tc>
          <w:tcPr>
            <w:tcW w:w="1136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CCA34D0" w14:textId="77777777" w:rsidR="00AA0A26" w:rsidRPr="00C03924" w:rsidRDefault="00AA0A26" w:rsidP="00AA0A26">
            <w:r w:rsidRPr="00C03924">
              <w:t>Cca 5 hod za směnu</w:t>
            </w:r>
          </w:p>
        </w:tc>
        <w:tc>
          <w:tcPr>
            <w:tcW w:w="1385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458EA86" w14:textId="77777777" w:rsidR="00AA0A26" w:rsidRPr="00C03924" w:rsidRDefault="00AA0A26" w:rsidP="00AA0A26">
            <w:r w:rsidRPr="00C03924">
              <w:t>Úraz vyžadující hospitalizaci</w:t>
            </w:r>
          </w:p>
        </w:tc>
      </w:tr>
      <w:tr w:rsidR="00AA0A26" w:rsidRPr="00C03924" w14:paraId="1DAD3DB4" w14:textId="77777777" w:rsidTr="00AA0A26">
        <w:tc>
          <w:tcPr>
            <w:tcW w:w="543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0EE0E1A" w14:textId="77777777" w:rsidR="00AA0A26" w:rsidRPr="00C03924" w:rsidRDefault="00AA0A26" w:rsidP="00AA0A26">
            <w:pPr>
              <w:jc w:val="center"/>
            </w:pPr>
            <w:proofErr w:type="gramStart"/>
            <w:r w:rsidRPr="00C03924">
              <w:t>25 - 49</w:t>
            </w:r>
            <w:proofErr w:type="gramEnd"/>
          </w:p>
        </w:tc>
        <w:tc>
          <w:tcPr>
            <w:tcW w:w="543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79FF5A8" w14:textId="77777777" w:rsidR="00AA0A26" w:rsidRPr="00C03924" w:rsidRDefault="00AA0A26" w:rsidP="00AA0A26">
            <w:pPr>
              <w:jc w:val="center"/>
            </w:pPr>
            <w:r w:rsidRPr="00C03924">
              <w:t>6</w:t>
            </w:r>
          </w:p>
        </w:tc>
        <w:tc>
          <w:tcPr>
            <w:tcW w:w="1393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E9FEB53" w14:textId="77777777" w:rsidR="00AA0A26" w:rsidRPr="00C03924" w:rsidRDefault="00AA0A26" w:rsidP="00AA0A26">
            <w:r w:rsidRPr="00C03924">
              <w:t>Méně pravděpodobný výskyt</w:t>
            </w:r>
          </w:p>
        </w:tc>
        <w:tc>
          <w:tcPr>
            <w:tcW w:w="1136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81398F6" w14:textId="77777777" w:rsidR="00AA0A26" w:rsidRPr="00C03924" w:rsidRDefault="00AA0A26" w:rsidP="00AA0A26">
            <w:r w:rsidRPr="00C03924">
              <w:t>Cca 3 hod za směnu</w:t>
            </w:r>
          </w:p>
        </w:tc>
        <w:tc>
          <w:tcPr>
            <w:tcW w:w="1385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2DFC59F" w14:textId="77777777" w:rsidR="00AA0A26" w:rsidRPr="00C03924" w:rsidRDefault="00AA0A26" w:rsidP="00AA0A26">
            <w:r w:rsidRPr="00C03924">
              <w:t>Úraz vyžadující hospitalizaci</w:t>
            </w:r>
          </w:p>
        </w:tc>
      </w:tr>
      <w:tr w:rsidR="00AA0A26" w:rsidRPr="00C03924" w14:paraId="4DA7234D" w14:textId="77777777" w:rsidTr="00AA0A26">
        <w:tc>
          <w:tcPr>
            <w:tcW w:w="543" w:type="pct"/>
            <w:shd w:val="clear" w:color="auto" w:fill="EAD1D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A24ED2C" w14:textId="77777777" w:rsidR="00AA0A26" w:rsidRPr="00C03924" w:rsidRDefault="00AA0A26" w:rsidP="00AA0A26">
            <w:pPr>
              <w:jc w:val="center"/>
            </w:pPr>
            <w:proofErr w:type="gramStart"/>
            <w:r w:rsidRPr="00C03924">
              <w:t>15 - 24</w:t>
            </w:r>
            <w:proofErr w:type="gramEnd"/>
          </w:p>
        </w:tc>
        <w:tc>
          <w:tcPr>
            <w:tcW w:w="543" w:type="pct"/>
            <w:shd w:val="clear" w:color="auto" w:fill="EAD1D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AB6F1A" w14:textId="77777777" w:rsidR="00AA0A26" w:rsidRPr="00C03924" w:rsidRDefault="00AA0A26" w:rsidP="00AA0A26">
            <w:pPr>
              <w:jc w:val="center"/>
            </w:pPr>
            <w:r w:rsidRPr="00C03924">
              <w:t>5</w:t>
            </w:r>
          </w:p>
        </w:tc>
        <w:tc>
          <w:tcPr>
            <w:tcW w:w="1393" w:type="pct"/>
            <w:shd w:val="clear" w:color="auto" w:fill="EAD1D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CD2022C" w14:textId="77777777" w:rsidR="00AA0A26" w:rsidRPr="00C03924" w:rsidRDefault="00AA0A26" w:rsidP="00AA0A26">
            <w:r w:rsidRPr="00C03924">
              <w:t>Velmi málo pravděpodobný výskyt</w:t>
            </w:r>
          </w:p>
        </w:tc>
        <w:tc>
          <w:tcPr>
            <w:tcW w:w="1136" w:type="pct"/>
            <w:shd w:val="clear" w:color="auto" w:fill="EAD1D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FAA47FF" w14:textId="77777777" w:rsidR="00AA0A26" w:rsidRPr="00C03924" w:rsidRDefault="00AA0A26" w:rsidP="00AA0A26">
            <w:r w:rsidRPr="00C03924">
              <w:t>Cca 1,5 hod za směnu</w:t>
            </w:r>
          </w:p>
        </w:tc>
        <w:tc>
          <w:tcPr>
            <w:tcW w:w="1385" w:type="pct"/>
            <w:shd w:val="clear" w:color="auto" w:fill="EAD1D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298DEC6" w14:textId="77777777" w:rsidR="00AA0A26" w:rsidRPr="00C03924" w:rsidRDefault="00AA0A26" w:rsidP="00AA0A26">
            <w:r w:rsidRPr="00C03924">
              <w:t>Úraz s pracovní neschopností</w:t>
            </w:r>
          </w:p>
        </w:tc>
      </w:tr>
      <w:tr w:rsidR="00AA0A26" w:rsidRPr="00C03924" w14:paraId="79E68D07" w14:textId="77777777" w:rsidTr="00AA0A26">
        <w:tc>
          <w:tcPr>
            <w:tcW w:w="543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00224DB" w14:textId="77777777" w:rsidR="00AA0A26" w:rsidRPr="00C03924" w:rsidRDefault="00AA0A26" w:rsidP="00AA0A26">
            <w:pPr>
              <w:jc w:val="center"/>
            </w:pPr>
            <w:proofErr w:type="gramStart"/>
            <w:r w:rsidRPr="00C03924">
              <w:t>10 - 14</w:t>
            </w:r>
            <w:proofErr w:type="gramEnd"/>
          </w:p>
        </w:tc>
        <w:tc>
          <w:tcPr>
            <w:tcW w:w="543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4C9DE8" w14:textId="77777777" w:rsidR="00AA0A26" w:rsidRPr="00C03924" w:rsidRDefault="00AA0A26" w:rsidP="00AA0A26">
            <w:pPr>
              <w:jc w:val="center"/>
            </w:pPr>
            <w:r w:rsidRPr="00C03924">
              <w:t>4</w:t>
            </w:r>
          </w:p>
        </w:tc>
        <w:tc>
          <w:tcPr>
            <w:tcW w:w="1393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F529789" w14:textId="77777777" w:rsidR="00AA0A26" w:rsidRPr="00C03924" w:rsidRDefault="00AA0A26" w:rsidP="00AA0A26">
            <w:r w:rsidRPr="00C03924">
              <w:t>Nepravděpodobný výskyt</w:t>
            </w:r>
          </w:p>
        </w:tc>
        <w:tc>
          <w:tcPr>
            <w:tcW w:w="1136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E8C3CD6" w14:textId="77777777" w:rsidR="00AA0A26" w:rsidRPr="00C03924" w:rsidRDefault="00AA0A26" w:rsidP="00AA0A26">
            <w:r w:rsidRPr="00C03924">
              <w:t>Cca 1 hod za směnu</w:t>
            </w:r>
          </w:p>
        </w:tc>
        <w:tc>
          <w:tcPr>
            <w:tcW w:w="1385" w:type="pct"/>
            <w:shd w:val="clear" w:color="auto" w:fill="EAD1D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5069DF4" w14:textId="77777777" w:rsidR="00AA0A26" w:rsidRPr="00C03924" w:rsidRDefault="00AA0A26" w:rsidP="00AA0A26">
            <w:r w:rsidRPr="00C03924">
              <w:t>Úraz s pracovní neschopností</w:t>
            </w:r>
          </w:p>
        </w:tc>
      </w:tr>
      <w:tr w:rsidR="00AA0A26" w:rsidRPr="00C03924" w14:paraId="4D540B4C" w14:textId="77777777" w:rsidTr="00AA0A26">
        <w:tc>
          <w:tcPr>
            <w:tcW w:w="543" w:type="pct"/>
            <w:shd w:val="clear" w:color="auto" w:fill="D0E0E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CBD3B42" w14:textId="77777777" w:rsidR="00AA0A26" w:rsidRPr="00C03924" w:rsidRDefault="00AA0A26" w:rsidP="00AA0A26">
            <w:pPr>
              <w:jc w:val="center"/>
            </w:pPr>
            <w:proofErr w:type="gramStart"/>
            <w:r w:rsidRPr="00C03924">
              <w:t>5 - 9</w:t>
            </w:r>
            <w:proofErr w:type="gramEnd"/>
          </w:p>
        </w:tc>
        <w:tc>
          <w:tcPr>
            <w:tcW w:w="543" w:type="pct"/>
            <w:shd w:val="clear" w:color="auto" w:fill="D0E0E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297143E" w14:textId="77777777" w:rsidR="00AA0A26" w:rsidRPr="00C03924" w:rsidRDefault="00AA0A26" w:rsidP="00AA0A26">
            <w:pPr>
              <w:jc w:val="center"/>
            </w:pPr>
            <w:r w:rsidRPr="00C03924">
              <w:t>3</w:t>
            </w:r>
          </w:p>
        </w:tc>
        <w:tc>
          <w:tcPr>
            <w:tcW w:w="1393" w:type="pct"/>
            <w:shd w:val="clear" w:color="auto" w:fill="D0E0E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8F04A05" w14:textId="77777777" w:rsidR="00AA0A26" w:rsidRPr="00C03924" w:rsidRDefault="00AA0A26" w:rsidP="00AA0A26">
            <w:r w:rsidRPr="00C03924">
              <w:t>Velmi nepravděpodobný výskyt</w:t>
            </w:r>
          </w:p>
        </w:tc>
        <w:tc>
          <w:tcPr>
            <w:tcW w:w="1136" w:type="pct"/>
            <w:shd w:val="clear" w:color="auto" w:fill="D0E0E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5545DD5" w14:textId="77777777" w:rsidR="00AA0A26" w:rsidRPr="00C03924" w:rsidRDefault="00AA0A26" w:rsidP="00AA0A26">
            <w:r w:rsidRPr="00C03924">
              <w:t>Cca 0,5 hod za směnu</w:t>
            </w:r>
          </w:p>
        </w:tc>
        <w:tc>
          <w:tcPr>
            <w:tcW w:w="1385" w:type="pct"/>
            <w:shd w:val="clear" w:color="auto" w:fill="D0E0E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0A0A12D" w14:textId="77777777" w:rsidR="00AA0A26" w:rsidRPr="00C03924" w:rsidRDefault="00AA0A26" w:rsidP="00AA0A26">
            <w:r w:rsidRPr="00C03924">
              <w:t>Úraz bez pracovní neschopnosti</w:t>
            </w:r>
          </w:p>
        </w:tc>
      </w:tr>
      <w:tr w:rsidR="00AA0A26" w:rsidRPr="00C03924" w14:paraId="58EF21D4" w14:textId="77777777" w:rsidTr="00AA0A26">
        <w:tc>
          <w:tcPr>
            <w:tcW w:w="543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C42352F" w14:textId="77777777" w:rsidR="00AA0A26" w:rsidRPr="00C03924" w:rsidRDefault="00AA0A26" w:rsidP="00AA0A26">
            <w:pPr>
              <w:jc w:val="center"/>
            </w:pPr>
            <w:proofErr w:type="gramStart"/>
            <w:r w:rsidRPr="00C03924">
              <w:t>1 - 4</w:t>
            </w:r>
            <w:proofErr w:type="gramEnd"/>
          </w:p>
        </w:tc>
        <w:tc>
          <w:tcPr>
            <w:tcW w:w="543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2FF05FF" w14:textId="77777777" w:rsidR="00AA0A26" w:rsidRPr="00C03924" w:rsidRDefault="00AA0A26" w:rsidP="00AA0A26">
            <w:pPr>
              <w:jc w:val="center"/>
            </w:pPr>
            <w:r w:rsidRPr="00C03924">
              <w:t>2</w:t>
            </w:r>
          </w:p>
        </w:tc>
        <w:tc>
          <w:tcPr>
            <w:tcW w:w="1393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95CAC7" w14:textId="77777777" w:rsidR="00AA0A26" w:rsidRPr="00C03924" w:rsidRDefault="00AA0A26" w:rsidP="00AA0A26">
            <w:r w:rsidRPr="00C03924">
              <w:t>Téměř vyloučeno</w:t>
            </w:r>
          </w:p>
        </w:tc>
        <w:tc>
          <w:tcPr>
            <w:tcW w:w="1136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990DE2E" w14:textId="77777777" w:rsidR="00AA0A26" w:rsidRPr="00C03924" w:rsidRDefault="00AA0A26" w:rsidP="00AA0A26">
            <w:r w:rsidRPr="00C03924">
              <w:t>Téměř vyloučeno během směny</w:t>
            </w:r>
          </w:p>
        </w:tc>
        <w:tc>
          <w:tcPr>
            <w:tcW w:w="1385" w:type="pct"/>
            <w:shd w:val="clear" w:color="auto" w:fill="D0E0E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5A869C8" w14:textId="77777777" w:rsidR="00AA0A26" w:rsidRPr="00C03924" w:rsidRDefault="00AA0A26" w:rsidP="00AA0A26">
            <w:r w:rsidRPr="00C03924">
              <w:t>Úraz bez pracovní neschopnosti</w:t>
            </w:r>
          </w:p>
        </w:tc>
      </w:tr>
      <w:tr w:rsidR="00AA0A26" w:rsidRPr="00C03924" w14:paraId="72077AEA" w14:textId="77777777" w:rsidTr="00AA0A26">
        <w:tc>
          <w:tcPr>
            <w:tcW w:w="543" w:type="pct"/>
            <w:shd w:val="clear" w:color="auto" w:fill="D9EAD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8F1ABBD" w14:textId="77777777" w:rsidR="00AA0A26" w:rsidRPr="00C03924" w:rsidRDefault="00AA0A26" w:rsidP="00AA0A26">
            <w:pPr>
              <w:jc w:val="center"/>
            </w:pPr>
            <w:r w:rsidRPr="00C03924">
              <w:t>0</w:t>
            </w:r>
          </w:p>
        </w:tc>
        <w:tc>
          <w:tcPr>
            <w:tcW w:w="543" w:type="pct"/>
            <w:shd w:val="clear" w:color="auto" w:fill="D9EAD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A5656D1" w14:textId="77777777" w:rsidR="00AA0A26" w:rsidRPr="00C03924" w:rsidRDefault="00AA0A26" w:rsidP="00AA0A26">
            <w:pPr>
              <w:jc w:val="center"/>
            </w:pPr>
            <w:r w:rsidRPr="00C03924">
              <w:t>1</w:t>
            </w:r>
          </w:p>
        </w:tc>
        <w:tc>
          <w:tcPr>
            <w:tcW w:w="1393" w:type="pct"/>
            <w:shd w:val="clear" w:color="auto" w:fill="D9EAD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D4D4BA4" w14:textId="77777777" w:rsidR="00AA0A26" w:rsidRPr="00C03924" w:rsidRDefault="00AA0A26" w:rsidP="00AA0A26">
            <w:r w:rsidRPr="00C03924">
              <w:t>Vyloučeno</w:t>
            </w:r>
          </w:p>
        </w:tc>
        <w:tc>
          <w:tcPr>
            <w:tcW w:w="1136" w:type="pct"/>
            <w:shd w:val="clear" w:color="auto" w:fill="D9EAD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95BC9DE" w14:textId="77777777" w:rsidR="00AA0A26" w:rsidRPr="00C03924" w:rsidRDefault="00AA0A26" w:rsidP="00AA0A26">
            <w:r w:rsidRPr="00C03924">
              <w:t>Vyloučeno</w:t>
            </w:r>
          </w:p>
        </w:tc>
        <w:tc>
          <w:tcPr>
            <w:tcW w:w="1385" w:type="pct"/>
            <w:shd w:val="clear" w:color="auto" w:fill="D9EAD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15C03B7" w14:textId="77777777" w:rsidR="00AA0A26" w:rsidRPr="00C03924" w:rsidRDefault="00AA0A26" w:rsidP="00AA0A26">
            <w:r w:rsidRPr="00C03924">
              <w:t>Zanedbatelný nebo žádný vliv na zdraví</w:t>
            </w:r>
          </w:p>
        </w:tc>
      </w:tr>
    </w:tbl>
    <w:p w14:paraId="74F31E34" w14:textId="77777777" w:rsidR="00AA0A26" w:rsidRPr="00AA0A26" w:rsidRDefault="00AA0A26" w:rsidP="00AA0A26"/>
    <w:p w14:paraId="2D9C75C0" w14:textId="3A98D61C" w:rsidR="00AA0A26" w:rsidRDefault="00AA0A26" w:rsidP="00AA0A26">
      <w:pPr>
        <w:pStyle w:val="Titulek"/>
        <w:keepNext/>
      </w:pPr>
      <w:r>
        <w:t xml:space="preserve">Tabulka </w:t>
      </w:r>
      <w:fldSimple w:instr=" SEQ Tabulka \* ARABIC ">
        <w:r w:rsidR="00E116B5">
          <w:rPr>
            <w:noProof/>
          </w:rPr>
          <w:t>2</w:t>
        </w:r>
      </w:fldSimple>
      <w:r>
        <w:t>: Pomocná tabulka pro bližší hodnocení expozice osob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5"/>
        <w:gridCol w:w="3712"/>
        <w:gridCol w:w="1876"/>
        <w:gridCol w:w="1109"/>
      </w:tblGrid>
      <w:tr w:rsidR="00AA0A26" w:rsidRPr="00C03924" w14:paraId="4E6E07B6" w14:textId="77777777" w:rsidTr="00AA0A26">
        <w:tc>
          <w:tcPr>
            <w:tcW w:w="1309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65E12BA" w14:textId="77777777" w:rsidR="00AA0A26" w:rsidRPr="00C03924" w:rsidRDefault="00AA0A26" w:rsidP="00AA0A26">
            <w:pPr>
              <w:jc w:val="center"/>
              <w:rPr>
                <w:b/>
              </w:rPr>
            </w:pPr>
            <w:r w:rsidRPr="00C03924">
              <w:rPr>
                <w:b/>
              </w:rPr>
              <w:t>Počet exponovaných osob</w:t>
            </w:r>
          </w:p>
        </w:tc>
        <w:tc>
          <w:tcPr>
            <w:tcW w:w="2046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2014A74" w14:textId="77777777" w:rsidR="00AA0A26" w:rsidRPr="00C03924" w:rsidRDefault="00AA0A26" w:rsidP="00AA0A26">
            <w:pPr>
              <w:rPr>
                <w:b/>
              </w:rPr>
            </w:pPr>
            <w:r w:rsidRPr="00C03924">
              <w:rPr>
                <w:b/>
              </w:rPr>
              <w:t>Skupina exponovaných osob</w:t>
            </w:r>
          </w:p>
        </w:tc>
        <w:tc>
          <w:tcPr>
            <w:tcW w:w="1034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69218A9" w14:textId="77777777" w:rsidR="00AA0A26" w:rsidRPr="00C03924" w:rsidRDefault="00AA0A26" w:rsidP="00AA0A26">
            <w:pPr>
              <w:jc w:val="center"/>
              <w:rPr>
                <w:b/>
              </w:rPr>
            </w:pPr>
            <w:r w:rsidRPr="00C03924">
              <w:rPr>
                <w:b/>
              </w:rPr>
              <w:t>Bodové ohodnocení</w:t>
            </w:r>
          </w:p>
        </w:tc>
        <w:tc>
          <w:tcPr>
            <w:tcW w:w="611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DC8E109" w14:textId="77777777" w:rsidR="00AA0A26" w:rsidRPr="00C03924" w:rsidRDefault="00AA0A26" w:rsidP="00AA0A26">
            <w:pPr>
              <w:jc w:val="center"/>
              <w:rPr>
                <w:b/>
              </w:rPr>
            </w:pPr>
            <w:r w:rsidRPr="00C03924">
              <w:rPr>
                <w:b/>
              </w:rPr>
              <w:t>Koeficient</w:t>
            </w:r>
          </w:p>
        </w:tc>
      </w:tr>
      <w:tr w:rsidR="00AA0A26" w:rsidRPr="00C03924" w14:paraId="042584D9" w14:textId="77777777" w:rsidTr="00AA0A26">
        <w:tc>
          <w:tcPr>
            <w:tcW w:w="1309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E2AAB41" w14:textId="77777777" w:rsidR="00AA0A26" w:rsidRPr="00C03924" w:rsidRDefault="00AA0A26" w:rsidP="00AA0A26">
            <w:pPr>
              <w:jc w:val="center"/>
            </w:pPr>
            <w:r w:rsidRPr="00C03924">
              <w:t>1</w:t>
            </w:r>
          </w:p>
        </w:tc>
        <w:tc>
          <w:tcPr>
            <w:tcW w:w="2046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5F8CA28" w14:textId="77777777" w:rsidR="00AA0A26" w:rsidRPr="00C03924" w:rsidRDefault="00AA0A26" w:rsidP="00AA0A26">
            <w:r w:rsidRPr="00C03924">
              <w:t>Pouze zaměstnanci pracoviště</w:t>
            </w:r>
          </w:p>
        </w:tc>
        <w:tc>
          <w:tcPr>
            <w:tcW w:w="1034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4704FF3" w14:textId="77777777" w:rsidR="00AA0A26" w:rsidRPr="00C03924" w:rsidRDefault="00AA0A26" w:rsidP="00AA0A26">
            <w:pPr>
              <w:jc w:val="center"/>
            </w:pPr>
            <w:r w:rsidRPr="00C03924">
              <w:t>1</w:t>
            </w:r>
          </w:p>
        </w:tc>
        <w:tc>
          <w:tcPr>
            <w:tcW w:w="611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3B7FB03" w14:textId="77777777" w:rsidR="00AA0A26" w:rsidRPr="00C03924" w:rsidRDefault="00AA0A26" w:rsidP="00AA0A26">
            <w:pPr>
              <w:jc w:val="center"/>
            </w:pPr>
            <w:r w:rsidRPr="00C03924">
              <w:t>1</w:t>
            </w:r>
          </w:p>
        </w:tc>
      </w:tr>
      <w:tr w:rsidR="00AA0A26" w:rsidRPr="00C03924" w14:paraId="0C5F9236" w14:textId="77777777" w:rsidTr="00AA0A26">
        <w:tc>
          <w:tcPr>
            <w:tcW w:w="1309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E663BBF" w14:textId="77777777" w:rsidR="00AA0A26" w:rsidRPr="00C03924" w:rsidRDefault="00AA0A26" w:rsidP="00AA0A26">
            <w:pPr>
              <w:jc w:val="center"/>
            </w:pPr>
            <w:proofErr w:type="gramStart"/>
            <w:r w:rsidRPr="00C03924">
              <w:t>&lt; 5</w:t>
            </w:r>
            <w:proofErr w:type="gramEnd"/>
          </w:p>
        </w:tc>
        <w:tc>
          <w:tcPr>
            <w:tcW w:w="2046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30EC9BB" w14:textId="77777777" w:rsidR="00AA0A26" w:rsidRPr="00C03924" w:rsidRDefault="00AA0A26" w:rsidP="00AA0A26">
            <w:r w:rsidRPr="00C03924">
              <w:t>Zaměstnanci jiní, než zaměstnanci pracoviště</w:t>
            </w:r>
          </w:p>
        </w:tc>
        <w:tc>
          <w:tcPr>
            <w:tcW w:w="1034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95DDF62" w14:textId="77777777" w:rsidR="00AA0A26" w:rsidRPr="00C03924" w:rsidRDefault="00AA0A26" w:rsidP="00AA0A26">
            <w:pPr>
              <w:jc w:val="center"/>
            </w:pPr>
            <w:r w:rsidRPr="00C03924">
              <w:t>2</w:t>
            </w:r>
          </w:p>
        </w:tc>
        <w:tc>
          <w:tcPr>
            <w:tcW w:w="611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14F5AE9" w14:textId="77777777" w:rsidR="00AA0A26" w:rsidRPr="00C03924" w:rsidRDefault="00AA0A26" w:rsidP="00AA0A26">
            <w:pPr>
              <w:jc w:val="center"/>
            </w:pPr>
            <w:r w:rsidRPr="00C03924">
              <w:t>1,2</w:t>
            </w:r>
          </w:p>
        </w:tc>
      </w:tr>
      <w:tr w:rsidR="00AA0A26" w:rsidRPr="00C03924" w14:paraId="1B75408E" w14:textId="77777777" w:rsidTr="00AA0A26">
        <w:tc>
          <w:tcPr>
            <w:tcW w:w="1309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978D4F1" w14:textId="77777777" w:rsidR="00AA0A26" w:rsidRPr="00C03924" w:rsidRDefault="00AA0A26" w:rsidP="00AA0A26">
            <w:pPr>
              <w:jc w:val="center"/>
            </w:pPr>
            <w:proofErr w:type="gramStart"/>
            <w:r w:rsidRPr="00C03924">
              <w:t>&lt; 10</w:t>
            </w:r>
            <w:proofErr w:type="gramEnd"/>
          </w:p>
        </w:tc>
        <w:tc>
          <w:tcPr>
            <w:tcW w:w="2046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B8E0BA6" w14:textId="77777777" w:rsidR="00AA0A26" w:rsidRPr="00C03924" w:rsidRDefault="00AA0A26" w:rsidP="00AA0A26">
            <w:r w:rsidRPr="00C03924">
              <w:t>Externí zaměstnanci</w:t>
            </w:r>
          </w:p>
        </w:tc>
        <w:tc>
          <w:tcPr>
            <w:tcW w:w="1034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361C0EF" w14:textId="77777777" w:rsidR="00AA0A26" w:rsidRPr="00C03924" w:rsidRDefault="00AA0A26" w:rsidP="00AA0A26">
            <w:pPr>
              <w:jc w:val="center"/>
            </w:pPr>
            <w:r w:rsidRPr="00C03924">
              <w:t>3</w:t>
            </w:r>
          </w:p>
        </w:tc>
        <w:tc>
          <w:tcPr>
            <w:tcW w:w="611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83384A9" w14:textId="77777777" w:rsidR="00AA0A26" w:rsidRPr="00C03924" w:rsidRDefault="00AA0A26" w:rsidP="00AA0A26">
            <w:pPr>
              <w:jc w:val="center"/>
            </w:pPr>
            <w:r w:rsidRPr="00C03924">
              <w:t>1,3</w:t>
            </w:r>
          </w:p>
        </w:tc>
      </w:tr>
      <w:tr w:rsidR="00AA0A26" w:rsidRPr="00C03924" w14:paraId="453B727C" w14:textId="77777777" w:rsidTr="00AA0A26">
        <w:tc>
          <w:tcPr>
            <w:tcW w:w="1309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C3A5668" w14:textId="77777777" w:rsidR="00AA0A26" w:rsidRPr="00C03924" w:rsidRDefault="00AA0A26" w:rsidP="00AA0A26">
            <w:pPr>
              <w:jc w:val="center"/>
            </w:pPr>
            <w:proofErr w:type="gramStart"/>
            <w:r w:rsidRPr="00C03924">
              <w:t>&lt; 50</w:t>
            </w:r>
            <w:proofErr w:type="gramEnd"/>
          </w:p>
        </w:tc>
        <w:tc>
          <w:tcPr>
            <w:tcW w:w="2046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511D747" w14:textId="77777777" w:rsidR="00AA0A26" w:rsidRPr="00C03924" w:rsidRDefault="00AA0A26" w:rsidP="00AA0A26">
            <w:r w:rsidRPr="00C03924">
              <w:t>Klienti</w:t>
            </w:r>
          </w:p>
        </w:tc>
        <w:tc>
          <w:tcPr>
            <w:tcW w:w="1034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87CB69A" w14:textId="77777777" w:rsidR="00AA0A26" w:rsidRPr="00C03924" w:rsidRDefault="00AA0A26" w:rsidP="00AA0A26">
            <w:pPr>
              <w:jc w:val="center"/>
            </w:pPr>
            <w:r w:rsidRPr="00C03924">
              <w:t>4</w:t>
            </w:r>
          </w:p>
        </w:tc>
        <w:tc>
          <w:tcPr>
            <w:tcW w:w="611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3761CCB" w14:textId="77777777" w:rsidR="00AA0A26" w:rsidRPr="00C03924" w:rsidRDefault="00AA0A26" w:rsidP="00AA0A26">
            <w:pPr>
              <w:jc w:val="center"/>
            </w:pPr>
            <w:r w:rsidRPr="00C03924">
              <w:t>1,5</w:t>
            </w:r>
          </w:p>
        </w:tc>
      </w:tr>
      <w:tr w:rsidR="00AA0A26" w:rsidRPr="00C03924" w14:paraId="4B8D67D3" w14:textId="77777777" w:rsidTr="00AA0A26">
        <w:tc>
          <w:tcPr>
            <w:tcW w:w="1309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4A3D79D" w14:textId="77777777" w:rsidR="00AA0A26" w:rsidRPr="00C03924" w:rsidRDefault="00AA0A26" w:rsidP="00AA0A26">
            <w:pPr>
              <w:jc w:val="center"/>
            </w:pPr>
            <w:r w:rsidRPr="00C03924">
              <w:t>50 a více</w:t>
            </w:r>
          </w:p>
        </w:tc>
        <w:tc>
          <w:tcPr>
            <w:tcW w:w="2046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C937055" w14:textId="77777777" w:rsidR="00AA0A26" w:rsidRPr="00C03924" w:rsidRDefault="00AA0A26" w:rsidP="00AA0A26">
            <w:r w:rsidRPr="00C03924">
              <w:t>Libovolné návštěvy</w:t>
            </w:r>
          </w:p>
        </w:tc>
        <w:tc>
          <w:tcPr>
            <w:tcW w:w="1034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F4965F6" w14:textId="77777777" w:rsidR="00AA0A26" w:rsidRPr="00C03924" w:rsidRDefault="00AA0A26" w:rsidP="00AA0A26">
            <w:pPr>
              <w:jc w:val="center"/>
            </w:pPr>
            <w:r w:rsidRPr="00C03924">
              <w:t>5</w:t>
            </w:r>
          </w:p>
        </w:tc>
        <w:tc>
          <w:tcPr>
            <w:tcW w:w="611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DD97C96" w14:textId="77777777" w:rsidR="00AA0A26" w:rsidRPr="00C03924" w:rsidRDefault="00AA0A26" w:rsidP="00AA0A26">
            <w:pPr>
              <w:jc w:val="center"/>
            </w:pPr>
            <w:r w:rsidRPr="00C03924">
              <w:t>1,6</w:t>
            </w:r>
          </w:p>
        </w:tc>
      </w:tr>
    </w:tbl>
    <w:p w14:paraId="24035187" w14:textId="77777777" w:rsidR="00AA0A26" w:rsidRPr="00C03924" w:rsidRDefault="00AA0A26" w:rsidP="00AA0A26"/>
    <w:p w14:paraId="0BE3EB0A" w14:textId="23D06479" w:rsidR="00AA0A26" w:rsidRDefault="00AA0A26">
      <w:pPr>
        <w:spacing w:after="160"/>
        <w:rPr>
          <w:lang w:eastAsia="cs-CZ"/>
        </w:rPr>
      </w:pPr>
      <w:r>
        <w:rPr>
          <w:lang w:eastAsia="cs-CZ"/>
        </w:rPr>
        <w:br w:type="page"/>
      </w:r>
    </w:p>
    <w:p w14:paraId="0CAB4456" w14:textId="6B7A438C" w:rsidR="00AA0A26" w:rsidRDefault="00AA0A26" w:rsidP="00AA0A26">
      <w:pPr>
        <w:pStyle w:val="Nadpis3"/>
        <w:rPr>
          <w:lang w:eastAsia="cs-CZ"/>
        </w:rPr>
      </w:pPr>
      <w:bookmarkStart w:id="4" w:name="_Toc482451113"/>
      <w:r>
        <w:rPr>
          <w:lang w:eastAsia="cs-CZ"/>
        </w:rPr>
        <w:lastRenderedPageBreak/>
        <w:t>Hodnocení rizika</w:t>
      </w:r>
      <w:bookmarkEnd w:id="4"/>
    </w:p>
    <w:p w14:paraId="147B2AE9" w14:textId="77777777" w:rsidR="00AA0A26" w:rsidRDefault="00AA0A26" w:rsidP="00AA0A26">
      <w:pPr>
        <w:pStyle w:val="Odstavecseseznamem"/>
        <w:numPr>
          <w:ilvl w:val="0"/>
          <w:numId w:val="23"/>
        </w:numPr>
        <w:spacing w:after="200" w:line="240" w:lineRule="auto"/>
        <w:jc w:val="both"/>
      </w:pPr>
      <w:r w:rsidRPr="00C03924">
        <w:t>Rizika se hodnotí na základě míry rizika a názoru hodnotitele, tj. OZO BOZP.</w:t>
      </w:r>
    </w:p>
    <w:p w14:paraId="5429E909" w14:textId="77777777" w:rsidR="00AA0A26" w:rsidRPr="00C03924" w:rsidRDefault="00AA0A26" w:rsidP="00AA0A26">
      <w:pPr>
        <w:pStyle w:val="Odstavecseseznamem"/>
        <w:numPr>
          <w:ilvl w:val="0"/>
          <w:numId w:val="23"/>
        </w:numPr>
        <w:spacing w:after="200" w:line="240" w:lineRule="auto"/>
        <w:jc w:val="both"/>
      </w:pPr>
      <w:r w:rsidRPr="00C03924">
        <w:t>Dle míry rizika, se rizika zařazují do šesti kategorií A až F, a do čtyř skupin rizika, viz tabulka 3.</w:t>
      </w:r>
    </w:p>
    <w:p w14:paraId="66DDE78B" w14:textId="7DD6910C" w:rsidR="00AA0A26" w:rsidRDefault="00AA0A26" w:rsidP="00AA0A26">
      <w:pPr>
        <w:pStyle w:val="Titulek"/>
        <w:keepNext/>
      </w:pPr>
      <w:r>
        <w:t xml:space="preserve">Tabulka </w:t>
      </w:r>
      <w:fldSimple w:instr=" SEQ Tabulka \* ARABIC ">
        <w:r w:rsidR="00E116B5">
          <w:rPr>
            <w:noProof/>
          </w:rPr>
          <w:t>3</w:t>
        </w:r>
      </w:fldSimple>
      <w:r>
        <w:t>: Kategorie rizika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9"/>
        <w:gridCol w:w="3932"/>
        <w:gridCol w:w="2981"/>
      </w:tblGrid>
      <w:tr w:rsidR="00AA0A26" w:rsidRPr="00C03924" w14:paraId="64524F92" w14:textId="77777777" w:rsidTr="00AA0A26">
        <w:tc>
          <w:tcPr>
            <w:tcW w:w="1190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A08A133" w14:textId="77777777" w:rsidR="00AA0A26" w:rsidRPr="00683A9E" w:rsidRDefault="00AA0A26" w:rsidP="00AA0A26">
            <w:pPr>
              <w:rPr>
                <w:b/>
              </w:rPr>
            </w:pPr>
            <w:r w:rsidRPr="00683A9E">
              <w:rPr>
                <w:b/>
              </w:rPr>
              <w:t>Míra rizika</w:t>
            </w:r>
          </w:p>
        </w:tc>
        <w:tc>
          <w:tcPr>
            <w:tcW w:w="2167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81D1C55" w14:textId="77777777" w:rsidR="00AA0A26" w:rsidRPr="00683A9E" w:rsidRDefault="00AA0A26" w:rsidP="00AA0A26">
            <w:pPr>
              <w:rPr>
                <w:b/>
              </w:rPr>
            </w:pPr>
            <w:r w:rsidRPr="00683A9E">
              <w:rPr>
                <w:b/>
              </w:rPr>
              <w:t>Skupiny rizika</w:t>
            </w:r>
          </w:p>
        </w:tc>
        <w:tc>
          <w:tcPr>
            <w:tcW w:w="1643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FD4DDEB" w14:textId="77777777" w:rsidR="00AA0A26" w:rsidRPr="00683A9E" w:rsidRDefault="00AA0A26" w:rsidP="00AA0A26">
            <w:pPr>
              <w:rPr>
                <w:b/>
              </w:rPr>
            </w:pPr>
            <w:r w:rsidRPr="00683A9E">
              <w:rPr>
                <w:b/>
              </w:rPr>
              <w:t>Kategorie rizika</w:t>
            </w:r>
          </w:p>
        </w:tc>
      </w:tr>
      <w:tr w:rsidR="00AA0A26" w:rsidRPr="00C03924" w14:paraId="6E643862" w14:textId="77777777" w:rsidTr="00AA0A26">
        <w:tc>
          <w:tcPr>
            <w:tcW w:w="1190" w:type="pct"/>
            <w:shd w:val="clear" w:color="auto" w:fill="D9EAD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4C36DA7" w14:textId="77777777" w:rsidR="00AA0A26" w:rsidRPr="00C03924" w:rsidRDefault="00AA0A26" w:rsidP="00AA0A26">
            <w:proofErr w:type="gramStart"/>
            <w:r w:rsidRPr="00C03924">
              <w:t>1 - 5</w:t>
            </w:r>
            <w:proofErr w:type="gramEnd"/>
          </w:p>
        </w:tc>
        <w:tc>
          <w:tcPr>
            <w:tcW w:w="2167" w:type="pct"/>
            <w:shd w:val="clear" w:color="auto" w:fill="D9EAD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85282CD" w14:textId="77777777" w:rsidR="00AA0A26" w:rsidRPr="00C03924" w:rsidRDefault="00AA0A26" w:rsidP="00AA0A26">
            <w:r w:rsidRPr="00C03924">
              <w:t>1 Rizika bezvýznamná</w:t>
            </w:r>
          </w:p>
        </w:tc>
        <w:tc>
          <w:tcPr>
            <w:tcW w:w="1643" w:type="pct"/>
            <w:shd w:val="clear" w:color="auto" w:fill="D9EAD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070B1DD" w14:textId="77777777" w:rsidR="00AA0A26" w:rsidRPr="00C03924" w:rsidRDefault="00AA0A26" w:rsidP="00AA0A26">
            <w:r w:rsidRPr="00C03924">
              <w:t>A</w:t>
            </w:r>
          </w:p>
        </w:tc>
      </w:tr>
      <w:tr w:rsidR="00AA0A26" w:rsidRPr="00C03924" w14:paraId="65319918" w14:textId="77777777" w:rsidTr="00AA0A26">
        <w:tc>
          <w:tcPr>
            <w:tcW w:w="1190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D40449" w14:textId="77777777" w:rsidR="00AA0A26" w:rsidRPr="00C03924" w:rsidRDefault="00AA0A26" w:rsidP="00AA0A26">
            <w:proofErr w:type="gramStart"/>
            <w:r w:rsidRPr="00C03924">
              <w:t>6 - 19</w:t>
            </w:r>
            <w:proofErr w:type="gramEnd"/>
          </w:p>
        </w:tc>
        <w:tc>
          <w:tcPr>
            <w:tcW w:w="2167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1B52197" w14:textId="77777777" w:rsidR="00AA0A26" w:rsidRPr="00C03924" w:rsidRDefault="00AA0A26" w:rsidP="00AA0A26">
            <w:r w:rsidRPr="00C03924">
              <w:t>2 Rizika přijatelná</w:t>
            </w:r>
          </w:p>
        </w:tc>
        <w:tc>
          <w:tcPr>
            <w:tcW w:w="164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CD652C2" w14:textId="77777777" w:rsidR="00AA0A26" w:rsidRPr="00C03924" w:rsidRDefault="00AA0A26" w:rsidP="00AA0A26">
            <w:r w:rsidRPr="00C03924">
              <w:t>B</w:t>
            </w:r>
          </w:p>
        </w:tc>
      </w:tr>
      <w:tr w:rsidR="00AA0A26" w:rsidRPr="00C03924" w14:paraId="2460D22B" w14:textId="77777777" w:rsidTr="00AA0A26">
        <w:tc>
          <w:tcPr>
            <w:tcW w:w="1190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ACB1C8A" w14:textId="77777777" w:rsidR="00AA0A26" w:rsidRPr="00C03924" w:rsidRDefault="00AA0A26" w:rsidP="00AA0A26">
            <w:proofErr w:type="gramStart"/>
            <w:r w:rsidRPr="00C03924">
              <w:t>20 - 39</w:t>
            </w:r>
            <w:proofErr w:type="gramEnd"/>
          </w:p>
        </w:tc>
        <w:tc>
          <w:tcPr>
            <w:tcW w:w="2167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D12A66A" w14:textId="77777777" w:rsidR="00AA0A26" w:rsidRPr="00C03924" w:rsidRDefault="00AA0A26" w:rsidP="00AA0A26">
            <w:r w:rsidRPr="00C03924">
              <w:t>3 Rizika nežádoucí</w:t>
            </w:r>
          </w:p>
        </w:tc>
        <w:tc>
          <w:tcPr>
            <w:tcW w:w="164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F86E089" w14:textId="77777777" w:rsidR="00AA0A26" w:rsidRPr="00C03924" w:rsidRDefault="00AA0A26" w:rsidP="00AA0A26">
            <w:r w:rsidRPr="00C03924">
              <w:t>C</w:t>
            </w:r>
          </w:p>
        </w:tc>
      </w:tr>
      <w:tr w:rsidR="00AA0A26" w:rsidRPr="00C03924" w14:paraId="1B920F9C" w14:textId="77777777" w:rsidTr="00AA0A26">
        <w:tc>
          <w:tcPr>
            <w:tcW w:w="1190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16B92C4" w14:textId="77777777" w:rsidR="00AA0A26" w:rsidRPr="00C03924" w:rsidRDefault="00AA0A26" w:rsidP="00AA0A26">
            <w:proofErr w:type="gramStart"/>
            <w:r w:rsidRPr="00C03924">
              <w:t>40 - 62</w:t>
            </w:r>
            <w:proofErr w:type="gramEnd"/>
          </w:p>
        </w:tc>
        <w:tc>
          <w:tcPr>
            <w:tcW w:w="2167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6EA2633" w14:textId="77777777" w:rsidR="00AA0A26" w:rsidRPr="00C03924" w:rsidRDefault="00AA0A26" w:rsidP="00AA0A26">
            <w:r w:rsidRPr="00C03924">
              <w:t>3 Rizika nežádoucí</w:t>
            </w:r>
          </w:p>
        </w:tc>
        <w:tc>
          <w:tcPr>
            <w:tcW w:w="1643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FC82075" w14:textId="77777777" w:rsidR="00AA0A26" w:rsidRPr="00C03924" w:rsidRDefault="00AA0A26" w:rsidP="00AA0A26">
            <w:r w:rsidRPr="00C03924">
              <w:t>D</w:t>
            </w:r>
          </w:p>
        </w:tc>
      </w:tr>
      <w:tr w:rsidR="00AA0A26" w:rsidRPr="00C03924" w14:paraId="2DAE88EE" w14:textId="77777777" w:rsidTr="00AA0A26">
        <w:tc>
          <w:tcPr>
            <w:tcW w:w="1190" w:type="pct"/>
            <w:shd w:val="clear" w:color="auto" w:fill="E6B8A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D6D84C0" w14:textId="77777777" w:rsidR="00AA0A26" w:rsidRPr="00C03924" w:rsidRDefault="00AA0A26" w:rsidP="00AA0A26">
            <w:proofErr w:type="gramStart"/>
            <w:r w:rsidRPr="00C03924">
              <w:t>63 - 80</w:t>
            </w:r>
            <w:proofErr w:type="gramEnd"/>
          </w:p>
        </w:tc>
        <w:tc>
          <w:tcPr>
            <w:tcW w:w="2167" w:type="pct"/>
            <w:shd w:val="clear" w:color="auto" w:fill="E6B8A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D8A929D" w14:textId="77777777" w:rsidR="00AA0A26" w:rsidRPr="00C03924" w:rsidRDefault="00AA0A26" w:rsidP="00AA0A26">
            <w:r w:rsidRPr="00C03924">
              <w:t>4 Rizika nepřijatelná</w:t>
            </w:r>
          </w:p>
        </w:tc>
        <w:tc>
          <w:tcPr>
            <w:tcW w:w="1643" w:type="pct"/>
            <w:shd w:val="clear" w:color="auto" w:fill="E6B8A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8277B35" w14:textId="77777777" w:rsidR="00AA0A26" w:rsidRPr="00C03924" w:rsidRDefault="00AA0A26" w:rsidP="00AA0A26">
            <w:r w:rsidRPr="00C03924">
              <w:t>E</w:t>
            </w:r>
          </w:p>
        </w:tc>
      </w:tr>
      <w:tr w:rsidR="00AA0A26" w:rsidRPr="00C03924" w14:paraId="4E4C375A" w14:textId="77777777" w:rsidTr="00AA0A26">
        <w:tc>
          <w:tcPr>
            <w:tcW w:w="1190" w:type="pct"/>
            <w:shd w:val="clear" w:color="auto" w:fill="DD7E6B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BC7E2C9" w14:textId="77777777" w:rsidR="00AA0A26" w:rsidRPr="00C03924" w:rsidRDefault="00AA0A26" w:rsidP="00AA0A26">
            <w:proofErr w:type="gramStart"/>
            <w:r w:rsidRPr="00C03924">
              <w:t>81 - 100</w:t>
            </w:r>
            <w:proofErr w:type="gramEnd"/>
          </w:p>
        </w:tc>
        <w:tc>
          <w:tcPr>
            <w:tcW w:w="2167" w:type="pct"/>
            <w:shd w:val="clear" w:color="auto" w:fill="DD7E6B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E540811" w14:textId="77777777" w:rsidR="00AA0A26" w:rsidRPr="00C03924" w:rsidRDefault="00AA0A26" w:rsidP="00AA0A26">
            <w:r w:rsidRPr="00C03924">
              <w:t>4 Rizika nepřijatelná</w:t>
            </w:r>
          </w:p>
        </w:tc>
        <w:tc>
          <w:tcPr>
            <w:tcW w:w="1643" w:type="pct"/>
            <w:shd w:val="clear" w:color="auto" w:fill="DD7E6B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8C66637" w14:textId="77777777" w:rsidR="00AA0A26" w:rsidRPr="00C03924" w:rsidRDefault="00AA0A26" w:rsidP="00AA0A26">
            <w:r w:rsidRPr="00C03924">
              <w:t>F</w:t>
            </w:r>
          </w:p>
        </w:tc>
      </w:tr>
    </w:tbl>
    <w:p w14:paraId="5CF45CB2" w14:textId="77777777" w:rsidR="00AA0A26" w:rsidRDefault="00AA0A26" w:rsidP="00AA0A26"/>
    <w:p w14:paraId="382DF099" w14:textId="012871A6" w:rsidR="00AA0A26" w:rsidRDefault="00AA0A26" w:rsidP="00AA0A26">
      <w:pPr>
        <w:pStyle w:val="Titulek"/>
        <w:keepNext/>
      </w:pPr>
      <w:r>
        <w:t xml:space="preserve">Tabulka </w:t>
      </w:r>
      <w:fldSimple w:instr=" SEQ Tabulka \* ARABIC ">
        <w:r w:rsidR="00E116B5">
          <w:rPr>
            <w:noProof/>
          </w:rPr>
          <w:t>4</w:t>
        </w:r>
      </w:fldSimple>
      <w:r>
        <w:t>: Matice rizika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0"/>
        <w:gridCol w:w="872"/>
        <w:gridCol w:w="460"/>
        <w:gridCol w:w="460"/>
        <w:gridCol w:w="459"/>
        <w:gridCol w:w="459"/>
        <w:gridCol w:w="459"/>
        <w:gridCol w:w="459"/>
        <w:gridCol w:w="459"/>
        <w:gridCol w:w="459"/>
        <w:gridCol w:w="459"/>
        <w:gridCol w:w="577"/>
      </w:tblGrid>
      <w:tr w:rsidR="00AA0A26" w:rsidRPr="00C03924" w14:paraId="2E025FFA" w14:textId="77777777" w:rsidTr="00AA0A26">
        <w:tc>
          <w:tcPr>
            <w:tcW w:w="1922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573E211" w14:textId="77777777" w:rsidR="00AA0A26" w:rsidRPr="00C03924" w:rsidRDefault="00AA0A26" w:rsidP="00AA0A26">
            <w:r w:rsidRPr="00C03924">
              <w:t>Slovní vyjádření</w:t>
            </w:r>
          </w:p>
        </w:tc>
        <w:tc>
          <w:tcPr>
            <w:tcW w:w="480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9B480C3" w14:textId="77777777" w:rsidR="00AA0A26" w:rsidRPr="00C03924" w:rsidRDefault="00AA0A26" w:rsidP="00AA0A26">
            <w:r w:rsidRPr="00C03924">
              <w:t>%</w:t>
            </w:r>
          </w:p>
        </w:tc>
        <w:tc>
          <w:tcPr>
            <w:tcW w:w="253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CBCA9D4" w14:textId="77777777" w:rsidR="00AA0A26" w:rsidRPr="00C03924" w:rsidRDefault="00AA0A26" w:rsidP="00AA0A26">
            <w:r w:rsidRPr="00C03924">
              <w:t>1</w:t>
            </w:r>
          </w:p>
        </w:tc>
        <w:tc>
          <w:tcPr>
            <w:tcW w:w="253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CCC26EB" w14:textId="77777777" w:rsidR="00AA0A26" w:rsidRPr="00C03924" w:rsidRDefault="00AA0A26" w:rsidP="00AA0A26">
            <w:r w:rsidRPr="00C03924">
              <w:t>2</w:t>
            </w:r>
          </w:p>
        </w:tc>
        <w:tc>
          <w:tcPr>
            <w:tcW w:w="253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EFDFDC7" w14:textId="77777777" w:rsidR="00AA0A26" w:rsidRPr="00C03924" w:rsidRDefault="00AA0A26" w:rsidP="00AA0A26">
            <w:r w:rsidRPr="00C03924">
              <w:t>3</w:t>
            </w:r>
          </w:p>
        </w:tc>
        <w:tc>
          <w:tcPr>
            <w:tcW w:w="253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0FDB79A" w14:textId="77777777" w:rsidR="00AA0A26" w:rsidRPr="00C03924" w:rsidRDefault="00AA0A26" w:rsidP="00AA0A26">
            <w:r w:rsidRPr="00C03924">
              <w:t>4</w:t>
            </w:r>
          </w:p>
        </w:tc>
        <w:tc>
          <w:tcPr>
            <w:tcW w:w="253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0794F9C" w14:textId="77777777" w:rsidR="00AA0A26" w:rsidRPr="00C03924" w:rsidRDefault="00AA0A26" w:rsidP="00AA0A26">
            <w:r w:rsidRPr="00C03924">
              <w:t>5</w:t>
            </w:r>
          </w:p>
        </w:tc>
        <w:tc>
          <w:tcPr>
            <w:tcW w:w="253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8EFE426" w14:textId="77777777" w:rsidR="00AA0A26" w:rsidRPr="00C03924" w:rsidRDefault="00AA0A26" w:rsidP="00AA0A26">
            <w:r w:rsidRPr="00C03924">
              <w:t>6</w:t>
            </w:r>
          </w:p>
        </w:tc>
        <w:tc>
          <w:tcPr>
            <w:tcW w:w="253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6103C6D" w14:textId="77777777" w:rsidR="00AA0A26" w:rsidRPr="00C03924" w:rsidRDefault="00AA0A26" w:rsidP="00AA0A26">
            <w:r w:rsidRPr="00C03924">
              <w:t>7</w:t>
            </w:r>
          </w:p>
        </w:tc>
        <w:tc>
          <w:tcPr>
            <w:tcW w:w="253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EB0B65" w14:textId="77777777" w:rsidR="00AA0A26" w:rsidRPr="00C03924" w:rsidRDefault="00AA0A26" w:rsidP="00AA0A26">
            <w:r w:rsidRPr="00C03924">
              <w:t>8</w:t>
            </w:r>
          </w:p>
        </w:tc>
        <w:tc>
          <w:tcPr>
            <w:tcW w:w="253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F210DD0" w14:textId="77777777" w:rsidR="00AA0A26" w:rsidRPr="00C03924" w:rsidRDefault="00AA0A26" w:rsidP="00AA0A26">
            <w:r w:rsidRPr="00C03924">
              <w:t>9</w:t>
            </w:r>
          </w:p>
        </w:tc>
        <w:tc>
          <w:tcPr>
            <w:tcW w:w="318" w:type="pct"/>
            <w:shd w:val="clear" w:color="auto" w:fill="D9D9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21BC285" w14:textId="77777777" w:rsidR="00AA0A26" w:rsidRPr="00C03924" w:rsidRDefault="00AA0A26" w:rsidP="00AA0A26">
            <w:r w:rsidRPr="00C03924">
              <w:t>10</w:t>
            </w:r>
          </w:p>
        </w:tc>
      </w:tr>
      <w:tr w:rsidR="00AA0A26" w:rsidRPr="00C03924" w14:paraId="04EF8ED7" w14:textId="77777777" w:rsidTr="00AA0A26">
        <w:tc>
          <w:tcPr>
            <w:tcW w:w="1922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C28D6CF" w14:textId="77777777" w:rsidR="00AA0A26" w:rsidRPr="00C03924" w:rsidRDefault="00AA0A26" w:rsidP="00AA0A26">
            <w:r w:rsidRPr="00C03924">
              <w:t>Trvalý výskyt</w:t>
            </w:r>
          </w:p>
        </w:tc>
        <w:tc>
          <w:tcPr>
            <w:tcW w:w="480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5C586A3" w14:textId="77777777" w:rsidR="00AA0A26" w:rsidRPr="00C03924" w:rsidRDefault="00AA0A26" w:rsidP="00AA0A26">
            <w:r w:rsidRPr="00C03924">
              <w:t>100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5CAE0F8" w14:textId="77777777" w:rsidR="00AA0A26" w:rsidRPr="00C03924" w:rsidRDefault="00AA0A26" w:rsidP="00AA0A26">
            <w:r w:rsidRPr="00C03924">
              <w:t>10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3258E6C" w14:textId="77777777" w:rsidR="00AA0A26" w:rsidRPr="00C03924" w:rsidRDefault="00AA0A26" w:rsidP="00AA0A26">
            <w:r w:rsidRPr="00C03924">
              <w:t>20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2D57051" w14:textId="77777777" w:rsidR="00AA0A26" w:rsidRPr="00C03924" w:rsidRDefault="00AA0A26" w:rsidP="00AA0A26">
            <w:r w:rsidRPr="00C03924">
              <w:t>30</w:t>
            </w:r>
          </w:p>
        </w:tc>
        <w:tc>
          <w:tcPr>
            <w:tcW w:w="253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142BE46" w14:textId="77777777" w:rsidR="00AA0A26" w:rsidRPr="00C03924" w:rsidRDefault="00AA0A26" w:rsidP="00AA0A26">
            <w:r w:rsidRPr="00C03924">
              <w:t>40</w:t>
            </w:r>
          </w:p>
        </w:tc>
        <w:tc>
          <w:tcPr>
            <w:tcW w:w="253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88A7505" w14:textId="77777777" w:rsidR="00AA0A26" w:rsidRPr="00C03924" w:rsidRDefault="00AA0A26" w:rsidP="00AA0A26">
            <w:r w:rsidRPr="00C03924">
              <w:t>50</w:t>
            </w:r>
          </w:p>
        </w:tc>
        <w:tc>
          <w:tcPr>
            <w:tcW w:w="253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2B828BE" w14:textId="77777777" w:rsidR="00AA0A26" w:rsidRPr="00C03924" w:rsidRDefault="00AA0A26" w:rsidP="00AA0A26">
            <w:r w:rsidRPr="00C03924">
              <w:t>60</w:t>
            </w:r>
          </w:p>
        </w:tc>
        <w:tc>
          <w:tcPr>
            <w:tcW w:w="253" w:type="pct"/>
            <w:shd w:val="clear" w:color="auto" w:fill="E6B8A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DFFD863" w14:textId="77777777" w:rsidR="00AA0A26" w:rsidRPr="00C03924" w:rsidRDefault="00AA0A26" w:rsidP="00AA0A26">
            <w:r w:rsidRPr="00C03924">
              <w:t>70</w:t>
            </w:r>
          </w:p>
        </w:tc>
        <w:tc>
          <w:tcPr>
            <w:tcW w:w="253" w:type="pct"/>
            <w:shd w:val="clear" w:color="auto" w:fill="E6B8A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B1D4639" w14:textId="77777777" w:rsidR="00AA0A26" w:rsidRPr="00C03924" w:rsidRDefault="00AA0A26" w:rsidP="00AA0A26">
            <w:r w:rsidRPr="00C03924">
              <w:t>80</w:t>
            </w:r>
          </w:p>
        </w:tc>
        <w:tc>
          <w:tcPr>
            <w:tcW w:w="253" w:type="pct"/>
            <w:shd w:val="clear" w:color="auto" w:fill="DD7E6B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1BE714" w14:textId="77777777" w:rsidR="00AA0A26" w:rsidRPr="00C03924" w:rsidRDefault="00AA0A26" w:rsidP="00AA0A26">
            <w:r w:rsidRPr="00C03924">
              <w:t>90</w:t>
            </w:r>
          </w:p>
        </w:tc>
        <w:tc>
          <w:tcPr>
            <w:tcW w:w="318" w:type="pct"/>
            <w:shd w:val="clear" w:color="auto" w:fill="DD7E6B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27CB31A" w14:textId="77777777" w:rsidR="00AA0A26" w:rsidRPr="00C03924" w:rsidRDefault="00AA0A26" w:rsidP="00AA0A26">
            <w:r w:rsidRPr="00C03924">
              <w:t>100</w:t>
            </w:r>
          </w:p>
        </w:tc>
      </w:tr>
      <w:tr w:rsidR="00AA0A26" w:rsidRPr="00C03924" w14:paraId="44E45EEA" w14:textId="77777777" w:rsidTr="00AA0A26">
        <w:tc>
          <w:tcPr>
            <w:tcW w:w="1922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5478FE4" w14:textId="77777777" w:rsidR="00AA0A26" w:rsidRPr="00C03924" w:rsidRDefault="00AA0A26" w:rsidP="00AA0A26">
            <w:r w:rsidRPr="00C03924">
              <w:t>Téměř trvalý výskyt</w:t>
            </w:r>
          </w:p>
        </w:tc>
        <w:tc>
          <w:tcPr>
            <w:tcW w:w="480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5682118" w14:textId="77777777" w:rsidR="00AA0A26" w:rsidRPr="00C03924" w:rsidRDefault="00AA0A26" w:rsidP="00AA0A26">
            <w:proofErr w:type="gramStart"/>
            <w:r w:rsidRPr="00C03924">
              <w:t>90 - 99</w:t>
            </w:r>
            <w:proofErr w:type="gramEnd"/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6CA696B" w14:textId="77777777" w:rsidR="00AA0A26" w:rsidRPr="00C03924" w:rsidRDefault="00AA0A26" w:rsidP="00AA0A26">
            <w:r w:rsidRPr="00C03924">
              <w:t>9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E3ADD39" w14:textId="77777777" w:rsidR="00AA0A26" w:rsidRPr="00C03924" w:rsidRDefault="00AA0A26" w:rsidP="00AA0A26">
            <w:r w:rsidRPr="00C03924">
              <w:t>18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345CC1D" w14:textId="77777777" w:rsidR="00AA0A26" w:rsidRPr="00C03924" w:rsidRDefault="00AA0A26" w:rsidP="00AA0A26">
            <w:r w:rsidRPr="00C03924">
              <w:t>27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7B470D8" w14:textId="77777777" w:rsidR="00AA0A26" w:rsidRPr="00C03924" w:rsidRDefault="00AA0A26" w:rsidP="00AA0A26">
            <w:r w:rsidRPr="00C03924">
              <w:t>36</w:t>
            </w:r>
          </w:p>
        </w:tc>
        <w:tc>
          <w:tcPr>
            <w:tcW w:w="253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059CF0F" w14:textId="77777777" w:rsidR="00AA0A26" w:rsidRPr="00C03924" w:rsidRDefault="00AA0A26" w:rsidP="00AA0A26">
            <w:r w:rsidRPr="00C03924">
              <w:t>45</w:t>
            </w:r>
          </w:p>
        </w:tc>
        <w:tc>
          <w:tcPr>
            <w:tcW w:w="253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0693BF5" w14:textId="77777777" w:rsidR="00AA0A26" w:rsidRPr="00C03924" w:rsidRDefault="00AA0A26" w:rsidP="00AA0A26">
            <w:r w:rsidRPr="00C03924">
              <w:t>54</w:t>
            </w:r>
          </w:p>
        </w:tc>
        <w:tc>
          <w:tcPr>
            <w:tcW w:w="253" w:type="pct"/>
            <w:shd w:val="clear" w:color="auto" w:fill="E6B8A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02DE0BF" w14:textId="77777777" w:rsidR="00AA0A26" w:rsidRPr="00C03924" w:rsidRDefault="00AA0A26" w:rsidP="00AA0A26">
            <w:r w:rsidRPr="00C03924">
              <w:t>63</w:t>
            </w:r>
          </w:p>
        </w:tc>
        <w:tc>
          <w:tcPr>
            <w:tcW w:w="253" w:type="pct"/>
            <w:shd w:val="clear" w:color="auto" w:fill="E6B8A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B13E8D0" w14:textId="77777777" w:rsidR="00AA0A26" w:rsidRPr="00C03924" w:rsidRDefault="00AA0A26" w:rsidP="00AA0A26">
            <w:r w:rsidRPr="00C03924">
              <w:t>72</w:t>
            </w:r>
          </w:p>
        </w:tc>
        <w:tc>
          <w:tcPr>
            <w:tcW w:w="253" w:type="pct"/>
            <w:shd w:val="clear" w:color="auto" w:fill="DD7E6B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5D74B3B" w14:textId="77777777" w:rsidR="00AA0A26" w:rsidRPr="00C03924" w:rsidRDefault="00AA0A26" w:rsidP="00AA0A26">
            <w:r w:rsidRPr="00C03924">
              <w:t>81</w:t>
            </w:r>
          </w:p>
        </w:tc>
        <w:tc>
          <w:tcPr>
            <w:tcW w:w="318" w:type="pct"/>
            <w:shd w:val="clear" w:color="auto" w:fill="DD7E6B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F6DDDD7" w14:textId="77777777" w:rsidR="00AA0A26" w:rsidRPr="00C03924" w:rsidRDefault="00AA0A26" w:rsidP="00AA0A26">
            <w:r w:rsidRPr="00C03924">
              <w:t>90</w:t>
            </w:r>
          </w:p>
        </w:tc>
      </w:tr>
      <w:tr w:rsidR="00AA0A26" w:rsidRPr="00C03924" w14:paraId="40684692" w14:textId="77777777" w:rsidTr="00AA0A26">
        <w:tc>
          <w:tcPr>
            <w:tcW w:w="1922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81A20BC" w14:textId="77777777" w:rsidR="00AA0A26" w:rsidRPr="00C03924" w:rsidRDefault="00AA0A26" w:rsidP="00AA0A26">
            <w:r w:rsidRPr="00C03924">
              <w:t>Velmi pravděpodobný výskyt</w:t>
            </w:r>
          </w:p>
        </w:tc>
        <w:tc>
          <w:tcPr>
            <w:tcW w:w="480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D668B16" w14:textId="77777777" w:rsidR="00AA0A26" w:rsidRPr="00C03924" w:rsidRDefault="00AA0A26" w:rsidP="00AA0A26">
            <w:proofErr w:type="gramStart"/>
            <w:r w:rsidRPr="00C03924">
              <w:t>75 - 89</w:t>
            </w:r>
            <w:proofErr w:type="gramEnd"/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1F2AD14" w14:textId="77777777" w:rsidR="00AA0A26" w:rsidRPr="00C03924" w:rsidRDefault="00AA0A26" w:rsidP="00AA0A26">
            <w:r w:rsidRPr="00C03924">
              <w:t>8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5E682E7" w14:textId="77777777" w:rsidR="00AA0A26" w:rsidRPr="00C03924" w:rsidRDefault="00AA0A26" w:rsidP="00AA0A26">
            <w:r w:rsidRPr="00C03924">
              <w:t>16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73898F5" w14:textId="77777777" w:rsidR="00AA0A26" w:rsidRPr="00C03924" w:rsidRDefault="00AA0A26" w:rsidP="00AA0A26">
            <w:r w:rsidRPr="00C03924">
              <w:t>24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150BBF4" w14:textId="77777777" w:rsidR="00AA0A26" w:rsidRPr="00C03924" w:rsidRDefault="00AA0A26" w:rsidP="00AA0A26">
            <w:r w:rsidRPr="00C03924">
              <w:t>32</w:t>
            </w:r>
          </w:p>
        </w:tc>
        <w:tc>
          <w:tcPr>
            <w:tcW w:w="253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1476E63" w14:textId="77777777" w:rsidR="00AA0A26" w:rsidRPr="00C03924" w:rsidRDefault="00AA0A26" w:rsidP="00AA0A26">
            <w:r w:rsidRPr="00C03924">
              <w:t>40</w:t>
            </w:r>
          </w:p>
        </w:tc>
        <w:tc>
          <w:tcPr>
            <w:tcW w:w="253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C62916C" w14:textId="77777777" w:rsidR="00AA0A26" w:rsidRPr="00C03924" w:rsidRDefault="00AA0A26" w:rsidP="00AA0A26">
            <w:r w:rsidRPr="00C03924">
              <w:t>48</w:t>
            </w:r>
          </w:p>
        </w:tc>
        <w:tc>
          <w:tcPr>
            <w:tcW w:w="253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C71C4B0" w14:textId="77777777" w:rsidR="00AA0A26" w:rsidRPr="00C03924" w:rsidRDefault="00AA0A26" w:rsidP="00AA0A26">
            <w:r w:rsidRPr="00C03924">
              <w:t>56</w:t>
            </w:r>
          </w:p>
        </w:tc>
        <w:tc>
          <w:tcPr>
            <w:tcW w:w="253" w:type="pct"/>
            <w:shd w:val="clear" w:color="auto" w:fill="E6B8A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3934F81" w14:textId="77777777" w:rsidR="00AA0A26" w:rsidRPr="00C03924" w:rsidRDefault="00AA0A26" w:rsidP="00AA0A26">
            <w:r w:rsidRPr="00C03924">
              <w:t>64</w:t>
            </w:r>
          </w:p>
        </w:tc>
        <w:tc>
          <w:tcPr>
            <w:tcW w:w="253" w:type="pct"/>
            <w:shd w:val="clear" w:color="auto" w:fill="E6B8A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55DF136" w14:textId="77777777" w:rsidR="00AA0A26" w:rsidRPr="00C03924" w:rsidRDefault="00AA0A26" w:rsidP="00AA0A26">
            <w:r w:rsidRPr="00C03924">
              <w:t>72</w:t>
            </w:r>
          </w:p>
        </w:tc>
        <w:tc>
          <w:tcPr>
            <w:tcW w:w="318" w:type="pct"/>
            <w:shd w:val="clear" w:color="auto" w:fill="E6B8A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FFB8D4C" w14:textId="77777777" w:rsidR="00AA0A26" w:rsidRPr="00C03924" w:rsidRDefault="00AA0A26" w:rsidP="00AA0A26">
            <w:r w:rsidRPr="00C03924">
              <w:t>80</w:t>
            </w:r>
          </w:p>
        </w:tc>
      </w:tr>
      <w:tr w:rsidR="00AA0A26" w:rsidRPr="00C03924" w14:paraId="56BD58F0" w14:textId="77777777" w:rsidTr="00AA0A26">
        <w:tc>
          <w:tcPr>
            <w:tcW w:w="1922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B681E16" w14:textId="77777777" w:rsidR="00AA0A26" w:rsidRPr="00C03924" w:rsidRDefault="00AA0A26" w:rsidP="00AA0A26">
            <w:r w:rsidRPr="00C03924">
              <w:t>Pravděpodobný výskyt</w:t>
            </w:r>
          </w:p>
        </w:tc>
        <w:tc>
          <w:tcPr>
            <w:tcW w:w="480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4572408" w14:textId="77777777" w:rsidR="00AA0A26" w:rsidRPr="00C03924" w:rsidRDefault="00AA0A26" w:rsidP="00AA0A26">
            <w:proofErr w:type="gramStart"/>
            <w:r w:rsidRPr="00C03924">
              <w:t>50 - 74</w:t>
            </w:r>
            <w:proofErr w:type="gramEnd"/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E0E326D" w14:textId="77777777" w:rsidR="00AA0A26" w:rsidRPr="00C03924" w:rsidRDefault="00AA0A26" w:rsidP="00AA0A26">
            <w:r w:rsidRPr="00C03924">
              <w:t>7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1B1728B" w14:textId="77777777" w:rsidR="00AA0A26" w:rsidRPr="00C03924" w:rsidRDefault="00AA0A26" w:rsidP="00AA0A26">
            <w:r w:rsidRPr="00C03924">
              <w:t>14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F83E430" w14:textId="77777777" w:rsidR="00AA0A26" w:rsidRPr="00C03924" w:rsidRDefault="00AA0A26" w:rsidP="00AA0A26">
            <w:r w:rsidRPr="00C03924">
              <w:t>21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1D5C6ED" w14:textId="77777777" w:rsidR="00AA0A26" w:rsidRPr="00C03924" w:rsidRDefault="00AA0A26" w:rsidP="00AA0A26">
            <w:r w:rsidRPr="00C03924">
              <w:t>28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13D5980" w14:textId="77777777" w:rsidR="00AA0A26" w:rsidRPr="00C03924" w:rsidRDefault="00AA0A26" w:rsidP="00AA0A26">
            <w:r w:rsidRPr="00C03924">
              <w:t>35</w:t>
            </w:r>
          </w:p>
        </w:tc>
        <w:tc>
          <w:tcPr>
            <w:tcW w:w="253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99F5073" w14:textId="77777777" w:rsidR="00AA0A26" w:rsidRPr="00C03924" w:rsidRDefault="00AA0A26" w:rsidP="00AA0A26">
            <w:r w:rsidRPr="00C03924">
              <w:t>42</w:t>
            </w:r>
          </w:p>
        </w:tc>
        <w:tc>
          <w:tcPr>
            <w:tcW w:w="253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FDE3A85" w14:textId="77777777" w:rsidR="00AA0A26" w:rsidRPr="00C03924" w:rsidRDefault="00AA0A26" w:rsidP="00AA0A26">
            <w:r w:rsidRPr="00C03924">
              <w:t>49</w:t>
            </w:r>
          </w:p>
        </w:tc>
        <w:tc>
          <w:tcPr>
            <w:tcW w:w="253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B77EC24" w14:textId="77777777" w:rsidR="00AA0A26" w:rsidRPr="00C03924" w:rsidRDefault="00AA0A26" w:rsidP="00AA0A26">
            <w:r w:rsidRPr="00C03924">
              <w:t>56</w:t>
            </w:r>
          </w:p>
        </w:tc>
        <w:tc>
          <w:tcPr>
            <w:tcW w:w="253" w:type="pct"/>
            <w:shd w:val="clear" w:color="auto" w:fill="E6B8A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2AAE33E" w14:textId="77777777" w:rsidR="00AA0A26" w:rsidRPr="00C03924" w:rsidRDefault="00AA0A26" w:rsidP="00AA0A26">
            <w:r w:rsidRPr="00C03924">
              <w:t>63</w:t>
            </w:r>
          </w:p>
        </w:tc>
        <w:tc>
          <w:tcPr>
            <w:tcW w:w="318" w:type="pct"/>
            <w:shd w:val="clear" w:color="auto" w:fill="E6B8A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0DC83E8" w14:textId="77777777" w:rsidR="00AA0A26" w:rsidRPr="00C03924" w:rsidRDefault="00AA0A26" w:rsidP="00AA0A26">
            <w:r w:rsidRPr="00C03924">
              <w:t>70</w:t>
            </w:r>
          </w:p>
        </w:tc>
      </w:tr>
      <w:tr w:rsidR="00AA0A26" w:rsidRPr="00C03924" w14:paraId="58DDE0DD" w14:textId="77777777" w:rsidTr="00AA0A26">
        <w:tc>
          <w:tcPr>
            <w:tcW w:w="1922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909D11F" w14:textId="77777777" w:rsidR="00AA0A26" w:rsidRPr="00C03924" w:rsidRDefault="00AA0A26" w:rsidP="00AA0A26">
            <w:r w:rsidRPr="00C03924">
              <w:t>Méně pravděpodobný výskyt</w:t>
            </w:r>
          </w:p>
        </w:tc>
        <w:tc>
          <w:tcPr>
            <w:tcW w:w="480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8A8553F" w14:textId="77777777" w:rsidR="00AA0A26" w:rsidRPr="00C03924" w:rsidRDefault="00AA0A26" w:rsidP="00AA0A26">
            <w:proofErr w:type="gramStart"/>
            <w:r w:rsidRPr="00C03924">
              <w:t>25 - 49</w:t>
            </w:r>
            <w:proofErr w:type="gramEnd"/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CDB3A8F" w14:textId="77777777" w:rsidR="00AA0A26" w:rsidRPr="00C03924" w:rsidRDefault="00AA0A26" w:rsidP="00AA0A26">
            <w:r w:rsidRPr="00C03924">
              <w:t>6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16276A4" w14:textId="77777777" w:rsidR="00AA0A26" w:rsidRPr="00C03924" w:rsidRDefault="00AA0A26" w:rsidP="00AA0A26">
            <w:r w:rsidRPr="00C03924">
              <w:t>12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96E1A44" w14:textId="77777777" w:rsidR="00AA0A26" w:rsidRPr="00C03924" w:rsidRDefault="00AA0A26" w:rsidP="00AA0A26">
            <w:r w:rsidRPr="00C03924">
              <w:t>18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FF26E62" w14:textId="77777777" w:rsidR="00AA0A26" w:rsidRPr="00C03924" w:rsidRDefault="00AA0A26" w:rsidP="00AA0A26">
            <w:r w:rsidRPr="00C03924">
              <w:t>24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2817614" w14:textId="77777777" w:rsidR="00AA0A26" w:rsidRPr="00C03924" w:rsidRDefault="00AA0A26" w:rsidP="00AA0A26">
            <w:r w:rsidRPr="00C03924">
              <w:t>30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B9B93E3" w14:textId="77777777" w:rsidR="00AA0A26" w:rsidRPr="00C03924" w:rsidRDefault="00AA0A26" w:rsidP="00AA0A26">
            <w:r w:rsidRPr="00C03924">
              <w:t>36</w:t>
            </w:r>
          </w:p>
        </w:tc>
        <w:tc>
          <w:tcPr>
            <w:tcW w:w="253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A855543" w14:textId="77777777" w:rsidR="00AA0A26" w:rsidRPr="00C03924" w:rsidRDefault="00AA0A26" w:rsidP="00AA0A26">
            <w:r w:rsidRPr="00C03924">
              <w:t>42</w:t>
            </w:r>
          </w:p>
        </w:tc>
        <w:tc>
          <w:tcPr>
            <w:tcW w:w="253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824D776" w14:textId="77777777" w:rsidR="00AA0A26" w:rsidRPr="00C03924" w:rsidRDefault="00AA0A26" w:rsidP="00AA0A26">
            <w:r w:rsidRPr="00C03924">
              <w:t>48</w:t>
            </w:r>
          </w:p>
        </w:tc>
        <w:tc>
          <w:tcPr>
            <w:tcW w:w="253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86AA7E6" w14:textId="77777777" w:rsidR="00AA0A26" w:rsidRPr="00C03924" w:rsidRDefault="00AA0A26" w:rsidP="00AA0A26">
            <w:r w:rsidRPr="00C03924">
              <w:t>54</w:t>
            </w:r>
          </w:p>
        </w:tc>
        <w:tc>
          <w:tcPr>
            <w:tcW w:w="318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EB8212F" w14:textId="77777777" w:rsidR="00AA0A26" w:rsidRPr="00C03924" w:rsidRDefault="00AA0A26" w:rsidP="00AA0A26">
            <w:r w:rsidRPr="00C03924">
              <w:t>60</w:t>
            </w:r>
          </w:p>
        </w:tc>
      </w:tr>
      <w:tr w:rsidR="00AA0A26" w:rsidRPr="00C03924" w14:paraId="571BD9EC" w14:textId="77777777" w:rsidTr="00AA0A26">
        <w:tc>
          <w:tcPr>
            <w:tcW w:w="1922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308617D" w14:textId="77777777" w:rsidR="00AA0A26" w:rsidRPr="00C03924" w:rsidRDefault="00AA0A26" w:rsidP="00AA0A26">
            <w:r w:rsidRPr="00C03924">
              <w:t>Velmi málo pravděpodobný výskyt</w:t>
            </w:r>
          </w:p>
        </w:tc>
        <w:tc>
          <w:tcPr>
            <w:tcW w:w="480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390E523" w14:textId="23599952" w:rsidR="00AA0A26" w:rsidRPr="00C03924" w:rsidRDefault="00AA0A26" w:rsidP="00AA0A26">
            <w:proofErr w:type="gramStart"/>
            <w:r w:rsidRPr="00C03924">
              <w:t>1</w:t>
            </w:r>
            <w:r w:rsidR="00C14CF0">
              <w:t>5</w:t>
            </w:r>
            <w:r w:rsidRPr="00C03924">
              <w:t xml:space="preserve"> - 24</w:t>
            </w:r>
            <w:proofErr w:type="gramEnd"/>
          </w:p>
        </w:tc>
        <w:tc>
          <w:tcPr>
            <w:tcW w:w="253" w:type="pct"/>
            <w:shd w:val="clear" w:color="auto" w:fill="D9EAD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8B31254" w14:textId="77777777" w:rsidR="00AA0A26" w:rsidRPr="00C03924" w:rsidRDefault="00AA0A26" w:rsidP="00AA0A26">
            <w:r w:rsidRPr="00C03924">
              <w:t>5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8D31D92" w14:textId="77777777" w:rsidR="00AA0A26" w:rsidRPr="00C03924" w:rsidRDefault="00AA0A26" w:rsidP="00AA0A26">
            <w:r w:rsidRPr="00C03924">
              <w:t>10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62249F3" w14:textId="77777777" w:rsidR="00AA0A26" w:rsidRPr="00C03924" w:rsidRDefault="00AA0A26" w:rsidP="00AA0A26">
            <w:r w:rsidRPr="00C03924">
              <w:t>15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C7BB5EF" w14:textId="77777777" w:rsidR="00AA0A26" w:rsidRPr="00C03924" w:rsidRDefault="00AA0A26" w:rsidP="00AA0A26">
            <w:r w:rsidRPr="00C03924">
              <w:t>20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0FF76AD" w14:textId="77777777" w:rsidR="00AA0A26" w:rsidRPr="00C03924" w:rsidRDefault="00AA0A26" w:rsidP="00AA0A26">
            <w:r w:rsidRPr="00C03924">
              <w:t>25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378B76C" w14:textId="77777777" w:rsidR="00AA0A26" w:rsidRPr="00C03924" w:rsidRDefault="00AA0A26" w:rsidP="00AA0A26">
            <w:r w:rsidRPr="00C03924">
              <w:t>30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921655B" w14:textId="77777777" w:rsidR="00AA0A26" w:rsidRPr="00C03924" w:rsidRDefault="00AA0A26" w:rsidP="00AA0A26">
            <w:r w:rsidRPr="00C03924">
              <w:t>35</w:t>
            </w:r>
          </w:p>
        </w:tc>
        <w:tc>
          <w:tcPr>
            <w:tcW w:w="253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13A1399" w14:textId="77777777" w:rsidR="00AA0A26" w:rsidRPr="00C03924" w:rsidRDefault="00AA0A26" w:rsidP="00AA0A26">
            <w:r w:rsidRPr="00C03924">
              <w:t>40</w:t>
            </w:r>
          </w:p>
        </w:tc>
        <w:tc>
          <w:tcPr>
            <w:tcW w:w="253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C0EAF9F" w14:textId="77777777" w:rsidR="00AA0A26" w:rsidRPr="00C03924" w:rsidRDefault="00AA0A26" w:rsidP="00AA0A26">
            <w:r w:rsidRPr="00C03924">
              <w:t>45</w:t>
            </w:r>
          </w:p>
        </w:tc>
        <w:tc>
          <w:tcPr>
            <w:tcW w:w="318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A7434D5" w14:textId="77777777" w:rsidR="00AA0A26" w:rsidRPr="00C03924" w:rsidRDefault="00AA0A26" w:rsidP="00AA0A26">
            <w:r w:rsidRPr="00C03924">
              <w:t>50</w:t>
            </w:r>
          </w:p>
        </w:tc>
      </w:tr>
      <w:tr w:rsidR="00AA0A26" w:rsidRPr="00C03924" w14:paraId="1E16ADA7" w14:textId="77777777" w:rsidTr="00AA0A26">
        <w:tc>
          <w:tcPr>
            <w:tcW w:w="1922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2840707" w14:textId="77777777" w:rsidR="00AA0A26" w:rsidRPr="00C03924" w:rsidRDefault="00AA0A26" w:rsidP="00AA0A26">
            <w:r w:rsidRPr="00C03924">
              <w:t>Nepravděpodobný výskyt</w:t>
            </w:r>
          </w:p>
        </w:tc>
        <w:tc>
          <w:tcPr>
            <w:tcW w:w="480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E0E7EA4" w14:textId="77777777" w:rsidR="00AA0A26" w:rsidRPr="00C03924" w:rsidRDefault="00AA0A26" w:rsidP="00AA0A26">
            <w:proofErr w:type="gramStart"/>
            <w:r w:rsidRPr="00C03924">
              <w:t>10 - 14</w:t>
            </w:r>
            <w:proofErr w:type="gramEnd"/>
          </w:p>
        </w:tc>
        <w:tc>
          <w:tcPr>
            <w:tcW w:w="253" w:type="pct"/>
            <w:shd w:val="clear" w:color="auto" w:fill="D9EAD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1D5763" w14:textId="77777777" w:rsidR="00AA0A26" w:rsidRPr="00C03924" w:rsidRDefault="00AA0A26" w:rsidP="00AA0A26">
            <w:r w:rsidRPr="00C03924">
              <w:t>4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9AE238B" w14:textId="77777777" w:rsidR="00AA0A26" w:rsidRPr="00C03924" w:rsidRDefault="00AA0A26" w:rsidP="00AA0A26">
            <w:r w:rsidRPr="00C03924">
              <w:t>8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8965646" w14:textId="77777777" w:rsidR="00AA0A26" w:rsidRPr="00C03924" w:rsidRDefault="00AA0A26" w:rsidP="00AA0A26">
            <w:r w:rsidRPr="00C03924">
              <w:t>12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A789FE8" w14:textId="77777777" w:rsidR="00AA0A26" w:rsidRPr="00C03924" w:rsidRDefault="00AA0A26" w:rsidP="00AA0A26">
            <w:r w:rsidRPr="00C03924">
              <w:t>16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09B7760" w14:textId="77777777" w:rsidR="00AA0A26" w:rsidRPr="00C03924" w:rsidRDefault="00AA0A26" w:rsidP="00AA0A26">
            <w:r w:rsidRPr="00C03924">
              <w:t>20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73F6D86" w14:textId="77777777" w:rsidR="00AA0A26" w:rsidRPr="00C03924" w:rsidRDefault="00AA0A26" w:rsidP="00AA0A26">
            <w:r w:rsidRPr="00C03924">
              <w:t>24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7598ABE" w14:textId="77777777" w:rsidR="00AA0A26" w:rsidRPr="00C03924" w:rsidRDefault="00AA0A26" w:rsidP="00AA0A26">
            <w:r w:rsidRPr="00C03924">
              <w:t>28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12C656E" w14:textId="77777777" w:rsidR="00AA0A26" w:rsidRPr="00C03924" w:rsidRDefault="00AA0A26" w:rsidP="00AA0A26">
            <w:r w:rsidRPr="00C03924">
              <w:t>32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F3BEE9A" w14:textId="77777777" w:rsidR="00AA0A26" w:rsidRPr="00C03924" w:rsidRDefault="00AA0A26" w:rsidP="00AA0A26">
            <w:r w:rsidRPr="00C03924">
              <w:t>36</w:t>
            </w:r>
          </w:p>
        </w:tc>
        <w:tc>
          <w:tcPr>
            <w:tcW w:w="318" w:type="pct"/>
            <w:shd w:val="clear" w:color="auto" w:fill="F9CB9C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93D41EB" w14:textId="77777777" w:rsidR="00AA0A26" w:rsidRPr="00C03924" w:rsidRDefault="00AA0A26" w:rsidP="00AA0A26">
            <w:r w:rsidRPr="00C03924">
              <w:t>40</w:t>
            </w:r>
          </w:p>
        </w:tc>
      </w:tr>
      <w:tr w:rsidR="00AA0A26" w:rsidRPr="00C03924" w14:paraId="0659CA4C" w14:textId="77777777" w:rsidTr="00AA0A26">
        <w:tc>
          <w:tcPr>
            <w:tcW w:w="1922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109038" w14:textId="77777777" w:rsidR="00AA0A26" w:rsidRPr="00C03924" w:rsidRDefault="00AA0A26" w:rsidP="00AA0A26">
            <w:r w:rsidRPr="00C03924">
              <w:t>Velmi nepravděpodobný výskyt</w:t>
            </w:r>
          </w:p>
        </w:tc>
        <w:tc>
          <w:tcPr>
            <w:tcW w:w="480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179A929" w14:textId="77777777" w:rsidR="00AA0A26" w:rsidRPr="00C03924" w:rsidRDefault="00AA0A26" w:rsidP="00AA0A26">
            <w:proofErr w:type="gramStart"/>
            <w:r w:rsidRPr="00C03924">
              <w:t>5 - 9</w:t>
            </w:r>
            <w:proofErr w:type="gramEnd"/>
          </w:p>
        </w:tc>
        <w:tc>
          <w:tcPr>
            <w:tcW w:w="253" w:type="pct"/>
            <w:shd w:val="clear" w:color="auto" w:fill="D9EAD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35B4431" w14:textId="77777777" w:rsidR="00AA0A26" w:rsidRPr="00C03924" w:rsidRDefault="00AA0A26" w:rsidP="00AA0A26">
            <w:r w:rsidRPr="00C03924">
              <w:t>3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F53CB6A" w14:textId="77777777" w:rsidR="00AA0A26" w:rsidRPr="00C03924" w:rsidRDefault="00AA0A26" w:rsidP="00AA0A26">
            <w:r w:rsidRPr="00C03924">
              <w:t>6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CAF8F04" w14:textId="77777777" w:rsidR="00AA0A26" w:rsidRPr="00C03924" w:rsidRDefault="00AA0A26" w:rsidP="00AA0A26">
            <w:r w:rsidRPr="00C03924">
              <w:t>9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60E6504" w14:textId="77777777" w:rsidR="00AA0A26" w:rsidRPr="00C03924" w:rsidRDefault="00AA0A26" w:rsidP="00AA0A26">
            <w:r w:rsidRPr="00C03924">
              <w:t>12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1463F1F" w14:textId="77777777" w:rsidR="00AA0A26" w:rsidRPr="00C03924" w:rsidRDefault="00AA0A26" w:rsidP="00AA0A26">
            <w:r w:rsidRPr="00C03924">
              <w:t>15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EF0349E" w14:textId="77777777" w:rsidR="00AA0A26" w:rsidRPr="00C03924" w:rsidRDefault="00AA0A26" w:rsidP="00AA0A26">
            <w:r w:rsidRPr="00C03924">
              <w:t>18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01F7F9E" w14:textId="77777777" w:rsidR="00AA0A26" w:rsidRPr="00C03924" w:rsidRDefault="00AA0A26" w:rsidP="00AA0A26">
            <w:r w:rsidRPr="00C03924">
              <w:t>21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36FBD45" w14:textId="77777777" w:rsidR="00AA0A26" w:rsidRPr="00C03924" w:rsidRDefault="00AA0A26" w:rsidP="00AA0A26">
            <w:r w:rsidRPr="00C03924">
              <w:t>24</w:t>
            </w:r>
          </w:p>
        </w:tc>
        <w:tc>
          <w:tcPr>
            <w:tcW w:w="253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0BCD6FB" w14:textId="77777777" w:rsidR="00AA0A26" w:rsidRPr="00C03924" w:rsidRDefault="00AA0A26" w:rsidP="00AA0A26">
            <w:r w:rsidRPr="00C03924">
              <w:t>27</w:t>
            </w:r>
          </w:p>
        </w:tc>
        <w:tc>
          <w:tcPr>
            <w:tcW w:w="318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7904FFF" w14:textId="77777777" w:rsidR="00AA0A26" w:rsidRPr="00C03924" w:rsidRDefault="00AA0A26" w:rsidP="00AA0A26">
            <w:r w:rsidRPr="00C03924">
              <w:t>30</w:t>
            </w:r>
          </w:p>
        </w:tc>
      </w:tr>
      <w:tr w:rsidR="00AA0A26" w:rsidRPr="00C03924" w14:paraId="4365942B" w14:textId="77777777" w:rsidTr="00AA0A26">
        <w:tc>
          <w:tcPr>
            <w:tcW w:w="1922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DB28539" w14:textId="77777777" w:rsidR="00AA0A26" w:rsidRPr="00C03924" w:rsidRDefault="00AA0A26" w:rsidP="00AA0A26">
            <w:r w:rsidRPr="00C03924">
              <w:t>Téměř vyloučeno</w:t>
            </w:r>
          </w:p>
        </w:tc>
        <w:tc>
          <w:tcPr>
            <w:tcW w:w="480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4ADBDB8" w14:textId="77777777" w:rsidR="00AA0A26" w:rsidRPr="00C03924" w:rsidRDefault="00AA0A26" w:rsidP="00AA0A26">
            <w:proofErr w:type="gramStart"/>
            <w:r w:rsidRPr="00C03924">
              <w:t>1 - 4</w:t>
            </w:r>
            <w:proofErr w:type="gramEnd"/>
          </w:p>
        </w:tc>
        <w:tc>
          <w:tcPr>
            <w:tcW w:w="253" w:type="pct"/>
            <w:shd w:val="clear" w:color="auto" w:fill="D9EAD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853DF70" w14:textId="77777777" w:rsidR="00AA0A26" w:rsidRPr="00C03924" w:rsidRDefault="00AA0A26" w:rsidP="00AA0A26">
            <w:r w:rsidRPr="00C03924">
              <w:t>2</w:t>
            </w:r>
          </w:p>
        </w:tc>
        <w:tc>
          <w:tcPr>
            <w:tcW w:w="253" w:type="pct"/>
            <w:shd w:val="clear" w:color="auto" w:fill="D9EAD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4AF89E0" w14:textId="77777777" w:rsidR="00AA0A26" w:rsidRPr="00C03924" w:rsidRDefault="00AA0A26" w:rsidP="00AA0A26">
            <w:r w:rsidRPr="00C03924">
              <w:t>4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D494D70" w14:textId="77777777" w:rsidR="00AA0A26" w:rsidRPr="00C03924" w:rsidRDefault="00AA0A26" w:rsidP="00AA0A26">
            <w:r w:rsidRPr="00C03924">
              <w:t>6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02C8D37" w14:textId="77777777" w:rsidR="00AA0A26" w:rsidRPr="00C03924" w:rsidRDefault="00AA0A26" w:rsidP="00AA0A26">
            <w:r w:rsidRPr="00C03924">
              <w:t>8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832546B" w14:textId="77777777" w:rsidR="00AA0A26" w:rsidRPr="00C03924" w:rsidRDefault="00AA0A26" w:rsidP="00AA0A26">
            <w:r w:rsidRPr="00C03924">
              <w:t>10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DD53C2" w14:textId="77777777" w:rsidR="00AA0A26" w:rsidRPr="00C03924" w:rsidRDefault="00AA0A26" w:rsidP="00AA0A26">
            <w:r w:rsidRPr="00C03924">
              <w:t>12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EE2E681" w14:textId="77777777" w:rsidR="00AA0A26" w:rsidRPr="00C03924" w:rsidRDefault="00AA0A26" w:rsidP="00AA0A26">
            <w:r w:rsidRPr="00C03924">
              <w:t>14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1B1E96F" w14:textId="77777777" w:rsidR="00AA0A26" w:rsidRPr="00C03924" w:rsidRDefault="00AA0A26" w:rsidP="00AA0A26">
            <w:r w:rsidRPr="00C03924">
              <w:t>16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15529DC" w14:textId="77777777" w:rsidR="00AA0A26" w:rsidRPr="00C03924" w:rsidRDefault="00AA0A26" w:rsidP="00AA0A26">
            <w:r w:rsidRPr="00C03924">
              <w:t>18</w:t>
            </w:r>
          </w:p>
        </w:tc>
        <w:tc>
          <w:tcPr>
            <w:tcW w:w="318" w:type="pct"/>
            <w:shd w:val="clear" w:color="auto" w:fill="FCE5CD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B338AEE" w14:textId="77777777" w:rsidR="00AA0A26" w:rsidRPr="00C03924" w:rsidRDefault="00AA0A26" w:rsidP="00AA0A26">
            <w:r w:rsidRPr="00C03924">
              <w:t>20</w:t>
            </w:r>
          </w:p>
        </w:tc>
      </w:tr>
      <w:tr w:rsidR="00AA0A26" w:rsidRPr="00C03924" w14:paraId="4C6E5ED8" w14:textId="77777777" w:rsidTr="00AA0A26">
        <w:tc>
          <w:tcPr>
            <w:tcW w:w="1922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AF21468" w14:textId="77777777" w:rsidR="00AA0A26" w:rsidRPr="00C03924" w:rsidRDefault="00AA0A26" w:rsidP="00AA0A26">
            <w:r w:rsidRPr="00C03924">
              <w:t>Vyloučeno</w:t>
            </w:r>
          </w:p>
        </w:tc>
        <w:tc>
          <w:tcPr>
            <w:tcW w:w="480" w:type="pct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405AB01" w14:textId="77777777" w:rsidR="00AA0A26" w:rsidRPr="00C03924" w:rsidRDefault="00AA0A26" w:rsidP="00AA0A26">
            <w:r w:rsidRPr="00C03924">
              <w:t>0</w:t>
            </w:r>
          </w:p>
        </w:tc>
        <w:tc>
          <w:tcPr>
            <w:tcW w:w="253" w:type="pct"/>
            <w:shd w:val="clear" w:color="auto" w:fill="D9EAD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87E1B4F" w14:textId="77777777" w:rsidR="00AA0A26" w:rsidRPr="00C03924" w:rsidRDefault="00AA0A26" w:rsidP="00AA0A26">
            <w:r w:rsidRPr="00C03924">
              <w:t>1</w:t>
            </w:r>
          </w:p>
        </w:tc>
        <w:tc>
          <w:tcPr>
            <w:tcW w:w="253" w:type="pct"/>
            <w:shd w:val="clear" w:color="auto" w:fill="D9EAD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8EA6649" w14:textId="77777777" w:rsidR="00AA0A26" w:rsidRPr="00C03924" w:rsidRDefault="00AA0A26" w:rsidP="00AA0A26">
            <w:r w:rsidRPr="00C03924">
              <w:t>2</w:t>
            </w:r>
          </w:p>
        </w:tc>
        <w:tc>
          <w:tcPr>
            <w:tcW w:w="253" w:type="pct"/>
            <w:shd w:val="clear" w:color="auto" w:fill="D9EAD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362EE64" w14:textId="77777777" w:rsidR="00AA0A26" w:rsidRPr="00C03924" w:rsidRDefault="00AA0A26" w:rsidP="00AA0A26">
            <w:r w:rsidRPr="00C03924">
              <w:t>3</w:t>
            </w:r>
          </w:p>
        </w:tc>
        <w:tc>
          <w:tcPr>
            <w:tcW w:w="253" w:type="pct"/>
            <w:shd w:val="clear" w:color="auto" w:fill="D9EAD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5602D13" w14:textId="77777777" w:rsidR="00AA0A26" w:rsidRPr="00C03924" w:rsidRDefault="00AA0A26" w:rsidP="00AA0A26">
            <w:r w:rsidRPr="00C03924">
              <w:t>4</w:t>
            </w:r>
          </w:p>
        </w:tc>
        <w:tc>
          <w:tcPr>
            <w:tcW w:w="253" w:type="pct"/>
            <w:shd w:val="clear" w:color="auto" w:fill="D9EAD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5ADF4F6" w14:textId="77777777" w:rsidR="00AA0A26" w:rsidRPr="00C03924" w:rsidRDefault="00AA0A26" w:rsidP="00AA0A26">
            <w:r w:rsidRPr="00C03924">
              <w:t>5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9B7104" w14:textId="77777777" w:rsidR="00AA0A26" w:rsidRPr="00C03924" w:rsidRDefault="00AA0A26" w:rsidP="00AA0A26">
            <w:r w:rsidRPr="00C03924">
              <w:t>6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F4B4C4B" w14:textId="77777777" w:rsidR="00AA0A26" w:rsidRPr="00C03924" w:rsidRDefault="00AA0A26" w:rsidP="00AA0A26">
            <w:r w:rsidRPr="00C03924">
              <w:t>7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6BAA8AC" w14:textId="77777777" w:rsidR="00AA0A26" w:rsidRPr="00C03924" w:rsidRDefault="00AA0A26" w:rsidP="00AA0A26">
            <w:r w:rsidRPr="00C03924">
              <w:t>8</w:t>
            </w:r>
          </w:p>
        </w:tc>
        <w:tc>
          <w:tcPr>
            <w:tcW w:w="253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1E596A3" w14:textId="77777777" w:rsidR="00AA0A26" w:rsidRPr="00C03924" w:rsidRDefault="00AA0A26" w:rsidP="00AA0A26">
            <w:r w:rsidRPr="00C03924">
              <w:t>9</w:t>
            </w:r>
          </w:p>
        </w:tc>
        <w:tc>
          <w:tcPr>
            <w:tcW w:w="318" w:type="pct"/>
            <w:shd w:val="clear" w:color="auto" w:fill="C9DAF8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FD0E858" w14:textId="77777777" w:rsidR="00AA0A26" w:rsidRPr="00C03924" w:rsidRDefault="00AA0A26" w:rsidP="00AA0A26">
            <w:r w:rsidRPr="00C03924">
              <w:t>10</w:t>
            </w:r>
          </w:p>
        </w:tc>
      </w:tr>
    </w:tbl>
    <w:p w14:paraId="41396D5E" w14:textId="77777777" w:rsidR="00AA0A26" w:rsidRPr="00C03924" w:rsidRDefault="00AA0A26" w:rsidP="00AA0A26"/>
    <w:p w14:paraId="53259460" w14:textId="77777777" w:rsidR="00AA0A26" w:rsidRPr="00683A9E" w:rsidRDefault="00AA0A26" w:rsidP="00AA0A26">
      <w:pPr>
        <w:rPr>
          <w:b/>
        </w:rPr>
      </w:pPr>
      <w:r w:rsidRPr="00683A9E">
        <w:rPr>
          <w:b/>
        </w:rPr>
        <w:t>Slovní vyjádření závažnosti úrazů: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3541"/>
        <w:gridCol w:w="709"/>
        <w:gridCol w:w="3685"/>
      </w:tblGrid>
      <w:tr w:rsidR="00AA0A26" w:rsidRPr="00C03924" w14:paraId="02C52F5E" w14:textId="3A55CF60" w:rsidTr="00AA0A26">
        <w:trPr>
          <w:trHeight w:val="170"/>
        </w:trPr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3BA0FEC" w14:textId="77777777" w:rsidR="00AA0A26" w:rsidRPr="00C03924" w:rsidRDefault="00AA0A26" w:rsidP="00AA0A26">
            <w:pPr>
              <w:jc w:val="center"/>
            </w:pPr>
            <w:r w:rsidRPr="00C03924">
              <w:t>1</w:t>
            </w:r>
          </w:p>
        </w:tc>
        <w:tc>
          <w:tcPr>
            <w:tcW w:w="3541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401C3E5" w14:textId="77777777" w:rsidR="00AA0A26" w:rsidRPr="00C03924" w:rsidRDefault="00AA0A26" w:rsidP="00AA0A26">
            <w:r w:rsidRPr="00C03924">
              <w:t>Zanedbatelný vliv na zdraví</w:t>
            </w:r>
          </w:p>
        </w:tc>
        <w:tc>
          <w:tcPr>
            <w:tcW w:w="709" w:type="dxa"/>
          </w:tcPr>
          <w:p w14:paraId="75516347" w14:textId="1F5F9942" w:rsidR="00AA0A26" w:rsidRPr="00C03924" w:rsidRDefault="00AA0A26" w:rsidP="00AA0A26">
            <w:pPr>
              <w:jc w:val="center"/>
            </w:pPr>
            <w:proofErr w:type="gramStart"/>
            <w:r w:rsidRPr="00C03924">
              <w:t>6 - 7</w:t>
            </w:r>
            <w:proofErr w:type="gramEnd"/>
          </w:p>
        </w:tc>
        <w:tc>
          <w:tcPr>
            <w:tcW w:w="3685" w:type="dxa"/>
          </w:tcPr>
          <w:p w14:paraId="090164A1" w14:textId="31872EA0" w:rsidR="00AA0A26" w:rsidRPr="00C03924" w:rsidRDefault="00AA0A26" w:rsidP="00AA0A26">
            <w:r w:rsidRPr="00C03924">
              <w:t>Úrazy vyžadující hospitalizaci</w:t>
            </w:r>
          </w:p>
        </w:tc>
      </w:tr>
      <w:tr w:rsidR="00AA0A26" w:rsidRPr="00C03924" w14:paraId="258E276F" w14:textId="157E244C" w:rsidTr="00AA0A26">
        <w:trPr>
          <w:trHeight w:val="170"/>
        </w:trPr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1B6D056" w14:textId="77777777" w:rsidR="00AA0A26" w:rsidRPr="00C03924" w:rsidRDefault="00AA0A26" w:rsidP="00AA0A26">
            <w:pPr>
              <w:jc w:val="center"/>
            </w:pPr>
            <w:proofErr w:type="gramStart"/>
            <w:r w:rsidRPr="00C03924">
              <w:t>2 - 3</w:t>
            </w:r>
            <w:proofErr w:type="gramEnd"/>
          </w:p>
        </w:tc>
        <w:tc>
          <w:tcPr>
            <w:tcW w:w="3541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D634D02" w14:textId="77777777" w:rsidR="00AA0A26" w:rsidRPr="00C03924" w:rsidRDefault="00AA0A26" w:rsidP="00AA0A26">
            <w:r w:rsidRPr="00C03924">
              <w:t>Úraz bez pracovní neschopnosti</w:t>
            </w:r>
          </w:p>
        </w:tc>
        <w:tc>
          <w:tcPr>
            <w:tcW w:w="709" w:type="dxa"/>
          </w:tcPr>
          <w:p w14:paraId="03976A38" w14:textId="2A148C10" w:rsidR="00AA0A26" w:rsidRPr="00C03924" w:rsidRDefault="00AA0A26" w:rsidP="00AA0A26">
            <w:pPr>
              <w:jc w:val="center"/>
            </w:pPr>
            <w:proofErr w:type="gramStart"/>
            <w:r w:rsidRPr="00C03924">
              <w:t>8 - 9</w:t>
            </w:r>
            <w:proofErr w:type="gramEnd"/>
          </w:p>
        </w:tc>
        <w:tc>
          <w:tcPr>
            <w:tcW w:w="3685" w:type="dxa"/>
          </w:tcPr>
          <w:p w14:paraId="234326BE" w14:textId="714E16C7" w:rsidR="00AA0A26" w:rsidRPr="00C03924" w:rsidRDefault="00AA0A26" w:rsidP="00AA0A26">
            <w:r w:rsidRPr="00C03924">
              <w:t>Těžký úraz, trvalé následky</w:t>
            </w:r>
          </w:p>
        </w:tc>
      </w:tr>
      <w:tr w:rsidR="00AA0A26" w:rsidRPr="00C03924" w14:paraId="456D06B9" w14:textId="6232042A" w:rsidTr="00AA0A26">
        <w:trPr>
          <w:trHeight w:val="170"/>
        </w:trPr>
        <w:tc>
          <w:tcPr>
            <w:tcW w:w="0" w:type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98BA1C4" w14:textId="77777777" w:rsidR="00AA0A26" w:rsidRPr="00C03924" w:rsidRDefault="00AA0A26" w:rsidP="00AA0A26">
            <w:pPr>
              <w:jc w:val="center"/>
            </w:pPr>
            <w:proofErr w:type="gramStart"/>
            <w:r w:rsidRPr="00C03924">
              <w:t>4 - 5</w:t>
            </w:r>
            <w:proofErr w:type="gramEnd"/>
          </w:p>
        </w:tc>
        <w:tc>
          <w:tcPr>
            <w:tcW w:w="3541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CC9D13D" w14:textId="77777777" w:rsidR="00AA0A26" w:rsidRPr="00C03924" w:rsidRDefault="00AA0A26" w:rsidP="00AA0A26">
            <w:r w:rsidRPr="00C03924">
              <w:t>Úraz s pracovní neschopností</w:t>
            </w:r>
          </w:p>
        </w:tc>
        <w:tc>
          <w:tcPr>
            <w:tcW w:w="709" w:type="dxa"/>
          </w:tcPr>
          <w:p w14:paraId="458BF1A4" w14:textId="5BCCCFBF" w:rsidR="00AA0A26" w:rsidRPr="00C03924" w:rsidRDefault="00AA0A26" w:rsidP="00AA0A26">
            <w:pPr>
              <w:jc w:val="center"/>
            </w:pPr>
            <w:r w:rsidRPr="00C03924">
              <w:t>10</w:t>
            </w:r>
          </w:p>
        </w:tc>
        <w:tc>
          <w:tcPr>
            <w:tcW w:w="3685" w:type="dxa"/>
          </w:tcPr>
          <w:p w14:paraId="33D6A17D" w14:textId="5B4AAB2D" w:rsidR="00AA0A26" w:rsidRPr="00C03924" w:rsidRDefault="00AA0A26" w:rsidP="00AA0A26">
            <w:r w:rsidRPr="00C03924">
              <w:t>Smrtelný úraz</w:t>
            </w:r>
          </w:p>
        </w:tc>
      </w:tr>
    </w:tbl>
    <w:p w14:paraId="4C7E4DDE" w14:textId="65709BBD" w:rsidR="00AA0A26" w:rsidRDefault="00AA0A26" w:rsidP="00AA0A26">
      <w:pPr>
        <w:rPr>
          <w:lang w:eastAsia="cs-CZ"/>
        </w:rPr>
      </w:pPr>
    </w:p>
    <w:p w14:paraId="2C13804C" w14:textId="77777777" w:rsidR="00AA0A26" w:rsidRDefault="00AA0A26">
      <w:pPr>
        <w:spacing w:after="160"/>
        <w:rPr>
          <w:lang w:eastAsia="cs-CZ"/>
        </w:rPr>
      </w:pPr>
      <w:r>
        <w:rPr>
          <w:lang w:eastAsia="cs-CZ"/>
        </w:rPr>
        <w:br w:type="page"/>
      </w:r>
    </w:p>
    <w:p w14:paraId="64528AB3" w14:textId="77777777" w:rsidR="00AA0A26" w:rsidRDefault="00AA0A26" w:rsidP="00AA0A26">
      <w:pPr>
        <w:pStyle w:val="Odstavecseseznamem"/>
        <w:numPr>
          <w:ilvl w:val="0"/>
          <w:numId w:val="23"/>
        </w:numPr>
        <w:spacing w:after="200" w:line="240" w:lineRule="auto"/>
        <w:jc w:val="both"/>
      </w:pPr>
      <w:r w:rsidRPr="00C03924">
        <w:lastRenderedPageBreak/>
        <w:t>Pro hodnocení rizik slouží tzv. matice rizika, viz tabulka 4.</w:t>
      </w:r>
    </w:p>
    <w:p w14:paraId="4D9FDB74" w14:textId="77777777" w:rsidR="00AA0A26" w:rsidRDefault="00AA0A26" w:rsidP="00AA0A26">
      <w:pPr>
        <w:pStyle w:val="Odstavecseseznamem"/>
        <w:numPr>
          <w:ilvl w:val="0"/>
          <w:numId w:val="23"/>
        </w:numPr>
        <w:spacing w:after="200" w:line="240" w:lineRule="auto"/>
        <w:jc w:val="both"/>
      </w:pPr>
      <w:r w:rsidRPr="00C03924">
        <w:t xml:space="preserve">Výsledná kategorie rizika, určená na základě míry rizika, může být polehčena či </w:t>
      </w:r>
      <w:proofErr w:type="gramStart"/>
      <w:r w:rsidRPr="00C03924">
        <w:t>zhoršena</w:t>
      </w:r>
      <w:proofErr w:type="gramEnd"/>
      <w:r w:rsidRPr="00C03924">
        <w:t xml:space="preserve"> a to názorem hodnotitele. Názor hodnotitele vychází ze znalostí místních podmínek a nebezpečí, které je zdrojem hodnoceného rizika.</w:t>
      </w:r>
    </w:p>
    <w:p w14:paraId="08B2D699" w14:textId="77777777" w:rsidR="00AA0A26" w:rsidRDefault="00AA0A26" w:rsidP="00AA0A26">
      <w:pPr>
        <w:pStyle w:val="Odstavecseseznamem"/>
        <w:numPr>
          <w:ilvl w:val="0"/>
          <w:numId w:val="23"/>
        </w:numPr>
        <w:spacing w:after="200" w:line="240" w:lineRule="auto"/>
        <w:jc w:val="both"/>
      </w:pPr>
      <w:r w:rsidRPr="00C03924">
        <w:t>Závěry hodnocení rizika jsou zohledněny, mimo jiné, zejména při zařazování prací do kategorií, při poskytování OOPP a při informování externích zaměstnanců o rizicích.</w:t>
      </w:r>
    </w:p>
    <w:p w14:paraId="4FDF5CCF" w14:textId="77777777" w:rsidR="00AA0A26" w:rsidRDefault="00AA0A26" w:rsidP="00AA0A26">
      <w:pPr>
        <w:pStyle w:val="Odstavecseseznamem"/>
        <w:numPr>
          <w:ilvl w:val="0"/>
          <w:numId w:val="23"/>
        </w:numPr>
        <w:spacing w:after="200" w:line="240" w:lineRule="auto"/>
        <w:jc w:val="both"/>
      </w:pPr>
      <w:r w:rsidRPr="00C03924">
        <w:t>Skupiny rizika třídí rizika, dle nutnosti a termínu přijetí bezpečnostních opatření, proti jejich působení, kategorie rizika potom slouží k rozdělení rizik ve skupině rizik.</w:t>
      </w:r>
    </w:p>
    <w:p w14:paraId="46F85800" w14:textId="77777777" w:rsidR="00AA0A26" w:rsidRDefault="00AA0A26" w:rsidP="00AA0A26">
      <w:pPr>
        <w:pStyle w:val="Odstavecseseznamem"/>
        <w:numPr>
          <w:ilvl w:val="0"/>
          <w:numId w:val="23"/>
        </w:numPr>
        <w:spacing w:after="200" w:line="240" w:lineRule="auto"/>
        <w:jc w:val="both"/>
      </w:pPr>
      <w:r w:rsidRPr="00C03924">
        <w:t>Rizika se na základě hodnocení, řadí do šesti stupňů závažnosti, kterými jsou:</w:t>
      </w:r>
    </w:p>
    <w:p w14:paraId="4054D9EE" w14:textId="77777777" w:rsidR="00AA0A26" w:rsidRPr="00683A9E" w:rsidRDefault="00AA0A26" w:rsidP="00AA0A26">
      <w:pPr>
        <w:pStyle w:val="Odstavecseseznamem"/>
        <w:numPr>
          <w:ilvl w:val="1"/>
          <w:numId w:val="23"/>
        </w:numPr>
        <w:spacing w:after="200" w:line="240" w:lineRule="auto"/>
        <w:jc w:val="both"/>
        <w:rPr>
          <w:b/>
        </w:rPr>
      </w:pPr>
      <w:proofErr w:type="gramStart"/>
      <w:r w:rsidRPr="00683A9E">
        <w:rPr>
          <w:b/>
        </w:rPr>
        <w:t>1A</w:t>
      </w:r>
      <w:proofErr w:type="gramEnd"/>
      <w:r w:rsidRPr="00683A9E">
        <w:rPr>
          <w:b/>
        </w:rPr>
        <w:t>: Rizika bezvýznamná</w:t>
      </w:r>
    </w:p>
    <w:p w14:paraId="123968D0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>u tohoto stupně rizika se nepředpokládá, že by za běžných nebo i mimořádných provozních podmínek bylo zdrojem ohrožení životů či zdraví osob, majetk</w:t>
      </w:r>
      <w:r>
        <w:t>u nebo životního prostředí nebo;</w:t>
      </w:r>
    </w:p>
    <w:p w14:paraId="3F76B5E0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>pokud takové riziko bude negativně působit, škody na zdraví, majetku či životním prostředí budou zanedbatelné;</w:t>
      </w:r>
    </w:p>
    <w:p w14:paraId="482C22B3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>rizika zařazená v tomto stupni, nemusejí být zahrnuty do plánu školení a informování o rizicích za předpokladu, že registr rizik, v němž jsou tato rizika uvedena, je trvale veřejně dostupný všem zainteresovaným osobám;</w:t>
      </w:r>
    </w:p>
    <w:p w14:paraId="603BFC13" w14:textId="77777777" w:rsidR="00AA0A26" w:rsidRPr="00683A9E" w:rsidRDefault="00AA0A26" w:rsidP="00AA0A26">
      <w:pPr>
        <w:pStyle w:val="Odstavecseseznamem"/>
        <w:numPr>
          <w:ilvl w:val="1"/>
          <w:numId w:val="23"/>
        </w:numPr>
        <w:spacing w:after="200" w:line="240" w:lineRule="auto"/>
        <w:jc w:val="both"/>
        <w:rPr>
          <w:b/>
        </w:rPr>
      </w:pPr>
      <w:proofErr w:type="gramStart"/>
      <w:r w:rsidRPr="00683A9E">
        <w:rPr>
          <w:b/>
        </w:rPr>
        <w:t>2B</w:t>
      </w:r>
      <w:proofErr w:type="gramEnd"/>
      <w:r w:rsidRPr="00683A9E">
        <w:rPr>
          <w:b/>
        </w:rPr>
        <w:t>: Rizika přijatelná</w:t>
      </w:r>
    </w:p>
    <w:p w14:paraId="784256F1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>rizika zařazená do tohoto stupně jsou taková rizika, s jejichž negativním působení během pracovních činností se počítá a minimalizace takových rizik je zajištěna běžnou opatrností, praktickými zkušenostmi a znalostmi samotných zaměstnanců;</w:t>
      </w:r>
    </w:p>
    <w:p w14:paraId="240E46ED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>pro tento stupeň rizika postačí, jakož to bezpečnostní opatření, provést seznámení zaměstnanců s rizikem a nebezpečím, které je jeho zdrojem; pokud je to vhodné, na riziko je nutno upozornit formou příslušné bezpečnostní tabulky nebo bezpečnostního značení;</w:t>
      </w:r>
    </w:p>
    <w:p w14:paraId="52C3B0D0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>seznámení zaměstnanců s rizikem se provádí v rámci periodického školení o právních a ostatních předpisech BOZP, není nutno provádět mimořádná školení;</w:t>
      </w:r>
    </w:p>
    <w:p w14:paraId="3862F6AD" w14:textId="77777777" w:rsidR="00AA0A26" w:rsidRPr="00683A9E" w:rsidRDefault="00AA0A26" w:rsidP="00AA0A26">
      <w:pPr>
        <w:pStyle w:val="Odstavecseseznamem"/>
        <w:numPr>
          <w:ilvl w:val="1"/>
          <w:numId w:val="23"/>
        </w:numPr>
        <w:spacing w:after="200" w:line="240" w:lineRule="auto"/>
        <w:jc w:val="both"/>
        <w:rPr>
          <w:b/>
        </w:rPr>
      </w:pPr>
      <w:proofErr w:type="gramStart"/>
      <w:r w:rsidRPr="00683A9E">
        <w:rPr>
          <w:b/>
        </w:rPr>
        <w:t>3C</w:t>
      </w:r>
      <w:proofErr w:type="gramEnd"/>
      <w:r w:rsidRPr="00683A9E">
        <w:rPr>
          <w:b/>
        </w:rPr>
        <w:t>: Rizika nežádoucí</w:t>
      </w:r>
    </w:p>
    <w:p w14:paraId="479E1FE4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>rizika v tomto stupni jsou taková, která není možné ponechat bez adekvátních bezpečnostních opatření, jelikož trvale a reálně ohrožují životy či zdraví osob, majetek a životní prostředí;</w:t>
      </w:r>
    </w:p>
    <w:p w14:paraId="183A4DE4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>bezpečnostní opatření se přijímají ve stanovených termínech; termíny navrhuje OZO BOZP;</w:t>
      </w:r>
    </w:p>
    <w:p w14:paraId="0FCAD210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>seznámení zaměstnanců s rizikem a s přijatými bezpečnostními opatřeními se provede v rámci plánovaného periodického školení o právních a ostatních předpisech BOZP; pokud je to vhodné, na riziko je nutno upozornit formou příslušné bezpečnostní tabulky nebo bezpečnostního značení;</w:t>
      </w:r>
    </w:p>
    <w:p w14:paraId="72E9660F" w14:textId="77777777" w:rsidR="00AA0A26" w:rsidRPr="00683A9E" w:rsidRDefault="00AA0A26" w:rsidP="00AA0A26">
      <w:pPr>
        <w:pStyle w:val="Odstavecseseznamem"/>
        <w:numPr>
          <w:ilvl w:val="1"/>
          <w:numId w:val="23"/>
        </w:numPr>
        <w:spacing w:after="200" w:line="240" w:lineRule="auto"/>
        <w:jc w:val="both"/>
        <w:rPr>
          <w:b/>
        </w:rPr>
      </w:pPr>
      <w:proofErr w:type="gramStart"/>
      <w:r w:rsidRPr="00683A9E">
        <w:rPr>
          <w:b/>
        </w:rPr>
        <w:t>3D</w:t>
      </w:r>
      <w:proofErr w:type="gramEnd"/>
      <w:r w:rsidRPr="00683A9E">
        <w:rPr>
          <w:b/>
        </w:rPr>
        <w:t>: Rizika velmi nežádoucí</w:t>
      </w:r>
    </w:p>
    <w:p w14:paraId="7EFD3AC4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>jedná se o obdobná rizika, jako rizika uvedená v písm. c), tj. rizika nežádoucí, u nichž je však pravděpodobnost jejich negativního působení nebo možná závažnost následků, při jejich negativním působení, o stupeň vyšší;</w:t>
      </w:r>
    </w:p>
    <w:p w14:paraId="53C47201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>bezpečnostní opatření se přijímají ve stanovených termínech; termíny navrhuje OZO BOZP;</w:t>
      </w:r>
    </w:p>
    <w:p w14:paraId="3256737F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>rizikem ohrožený prostor, je nutno označit příslušnými bezpečnostními tabulkami a bezpečnostním značením, pokud je toto vhodné;</w:t>
      </w:r>
    </w:p>
    <w:p w14:paraId="39998E87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 xml:space="preserve">seznámení zaměstnanců s rizikem a s navrženými bezpečnostními opatřeními, se provede neprodleně po vyhodnocení rizika; </w:t>
      </w:r>
    </w:p>
    <w:p w14:paraId="52FD9E25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>seznámení zaměstnanců s přijatými bezpečnostními opatřeními se provede neprodleně po jejich přijetí;</w:t>
      </w:r>
    </w:p>
    <w:p w14:paraId="66A8C7C2" w14:textId="77777777" w:rsidR="00AA0A26" w:rsidRPr="00683A9E" w:rsidRDefault="00AA0A26" w:rsidP="00AA0A26">
      <w:pPr>
        <w:pStyle w:val="Odstavecseseznamem"/>
        <w:numPr>
          <w:ilvl w:val="1"/>
          <w:numId w:val="23"/>
        </w:numPr>
        <w:spacing w:after="200" w:line="240" w:lineRule="auto"/>
        <w:jc w:val="both"/>
        <w:rPr>
          <w:b/>
        </w:rPr>
      </w:pPr>
      <w:r w:rsidRPr="00683A9E">
        <w:rPr>
          <w:b/>
        </w:rPr>
        <w:t>4E: Rizika nepřijatelná</w:t>
      </w:r>
    </w:p>
    <w:p w14:paraId="740440E7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 xml:space="preserve">jsou taková rizika, která ohrožují lidské životy a zdraví osob, majetek či životní prostředí; </w:t>
      </w:r>
    </w:p>
    <w:p w14:paraId="623ADF8B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>bezpečnostní opatření je nutno přijmout bez zbytečného odkladu;</w:t>
      </w:r>
    </w:p>
    <w:p w14:paraId="079EBAA1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>rizikem ohrožený prostor, je nutno označit příslušnými bezpečnostními tabulkami a bezpečnostním značením, pokud je toto vhodné;</w:t>
      </w:r>
    </w:p>
    <w:p w14:paraId="6F6A71E0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 xml:space="preserve">seznámení zaměstnanců s rizikem a s navrženými bezpečnostními opatřeními, se provede neprodleně po vyhodnocení rizika; </w:t>
      </w:r>
    </w:p>
    <w:p w14:paraId="41AABB7F" w14:textId="5C7F4AB5" w:rsidR="00AA0A26" w:rsidRDefault="00AA0A26" w:rsidP="004E237E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>seznámení zaměstnanců s přijatými bezpečnostními opatřeními se provede neprodleně po jejich přijetí;</w:t>
      </w:r>
      <w:r>
        <w:br w:type="page"/>
      </w:r>
    </w:p>
    <w:p w14:paraId="4DE7E189" w14:textId="77777777" w:rsidR="00AA0A26" w:rsidRPr="00683A9E" w:rsidRDefault="00AA0A26" w:rsidP="00AA0A26">
      <w:pPr>
        <w:pStyle w:val="Odstavecseseznamem"/>
        <w:numPr>
          <w:ilvl w:val="1"/>
          <w:numId w:val="23"/>
        </w:numPr>
        <w:spacing w:after="200" w:line="240" w:lineRule="auto"/>
        <w:jc w:val="both"/>
        <w:rPr>
          <w:b/>
        </w:rPr>
      </w:pPr>
      <w:proofErr w:type="gramStart"/>
      <w:r w:rsidRPr="00683A9E">
        <w:rPr>
          <w:b/>
        </w:rPr>
        <w:lastRenderedPageBreak/>
        <w:t>4F</w:t>
      </w:r>
      <w:proofErr w:type="gramEnd"/>
      <w:r w:rsidRPr="00683A9E">
        <w:rPr>
          <w:b/>
        </w:rPr>
        <w:t>: Rizika zcela nepřijatelná</w:t>
      </w:r>
    </w:p>
    <w:p w14:paraId="53C41BE9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>rizika posledního, nezávažnějšího stupně, jsou taková rizika, která bezprostředně ohrožují lidské životy a zdraví osob a dále také majetek a životní prostředí;</w:t>
      </w:r>
    </w:p>
    <w:p w14:paraId="256F9D00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>bezpečnostní opatření je nutno přijmout neprodleně; do přijetí opatření se zakazuje provádět takové činnosti, při nichž by docházelo k expozici osob riziku, pokud tyto činnosti nejsou činnostmi prováděnými za účelem přijetí bezpečnostních opatření;</w:t>
      </w:r>
    </w:p>
    <w:p w14:paraId="45E6DD4B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>rizikem ohrožený prostor, je nutno označit příslušnými bezpečnostními tabulkami a bezpečnostním značením, pokud je toto vhodné;</w:t>
      </w:r>
    </w:p>
    <w:p w14:paraId="44C46D59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 xml:space="preserve">seznámení zaměstnanců s rizikem a s navrženými bezpečnostními opatřeními, se provede neprodleně po jeho vyhodnocení; </w:t>
      </w:r>
    </w:p>
    <w:p w14:paraId="3EA3C6C6" w14:textId="77777777" w:rsidR="00AA0A26" w:rsidRDefault="00AA0A26" w:rsidP="00AA0A26">
      <w:pPr>
        <w:pStyle w:val="Odstavecseseznamem"/>
        <w:numPr>
          <w:ilvl w:val="2"/>
          <w:numId w:val="23"/>
        </w:numPr>
        <w:spacing w:after="200" w:line="240" w:lineRule="auto"/>
        <w:jc w:val="both"/>
      </w:pPr>
      <w:r w:rsidRPr="00C03924">
        <w:t>seznámení zaměstnanců s přijatými bezpečnostními opatřeními se provede neprodleně po jejich přijetí.</w:t>
      </w:r>
    </w:p>
    <w:p w14:paraId="2C0D72CC" w14:textId="77777777" w:rsidR="00AA0A26" w:rsidRDefault="00AA0A26" w:rsidP="00AA0A26">
      <w:pPr>
        <w:pStyle w:val="Odstavecseseznamem"/>
        <w:numPr>
          <w:ilvl w:val="0"/>
          <w:numId w:val="23"/>
        </w:numPr>
        <w:spacing w:after="200" w:line="240" w:lineRule="auto"/>
        <w:jc w:val="both"/>
      </w:pPr>
      <w:r w:rsidRPr="00C03924">
        <w:t>Postupy uvedené v odst. (7) jsou doporučující a není nutné se jimi striktně řídit. Vždy je však nutno postupovat tak, aby byl zachován smysl řízení rizik, tj. zajištění bezpečnosti a ochrany zdraví při práci nejen ve vztahu k zaměstnancům, ale i ostatním osobám na pracovištích.</w:t>
      </w:r>
    </w:p>
    <w:p w14:paraId="1059F09E" w14:textId="0B56A291" w:rsidR="00AA0A26" w:rsidRDefault="00AA0A26" w:rsidP="00AA0A26">
      <w:pPr>
        <w:pStyle w:val="Nadpis2"/>
        <w:rPr>
          <w:lang w:eastAsia="cs-CZ"/>
        </w:rPr>
      </w:pPr>
      <w:bookmarkStart w:id="5" w:name="_Toc482451114"/>
      <w:r>
        <w:rPr>
          <w:lang w:eastAsia="cs-CZ"/>
        </w:rPr>
        <w:t>Prvotní posouzení rizika</w:t>
      </w:r>
      <w:bookmarkEnd w:id="5"/>
    </w:p>
    <w:p w14:paraId="79976167" w14:textId="77777777" w:rsidR="00AA0A26" w:rsidRDefault="00AA0A26" w:rsidP="00AA0A26">
      <w:pPr>
        <w:pStyle w:val="Odstavecseseznamem"/>
        <w:numPr>
          <w:ilvl w:val="0"/>
          <w:numId w:val="24"/>
        </w:numPr>
        <w:spacing w:after="200" w:line="240" w:lineRule="auto"/>
        <w:jc w:val="both"/>
      </w:pPr>
      <w:r w:rsidRPr="00C03924">
        <w:t>Prvotní posouzení rizika, provedené OZO BOZP, může být provedeno odlišně, jak je uvedeno v kapitole 1.1.</w:t>
      </w:r>
    </w:p>
    <w:p w14:paraId="3F809FBC" w14:textId="77777777" w:rsidR="00AA0A26" w:rsidRDefault="00AA0A26" w:rsidP="00AA0A26">
      <w:pPr>
        <w:pStyle w:val="Odstavecseseznamem"/>
        <w:numPr>
          <w:ilvl w:val="0"/>
          <w:numId w:val="24"/>
        </w:numPr>
        <w:spacing w:after="200" w:line="240" w:lineRule="auto"/>
        <w:jc w:val="both"/>
      </w:pPr>
      <w:r w:rsidRPr="00C03924">
        <w:t>Pro prvotní provedení analýzy rizika a následného hodnocení rizika, může OZO BOZP využít vlastní databáze rizik nebo použít vhodný software a pomocí těchto nástrojů a na základě znalostí místních podmínek, identifikuje relevantní rizika a provede prvotní posouzení rizika.</w:t>
      </w:r>
    </w:p>
    <w:p w14:paraId="447CB7C1" w14:textId="77777777" w:rsidR="00AA0A26" w:rsidRDefault="00AA0A26" w:rsidP="00AA0A26">
      <w:pPr>
        <w:pStyle w:val="Odstavecseseznamem"/>
        <w:numPr>
          <w:ilvl w:val="0"/>
          <w:numId w:val="24"/>
        </w:numPr>
        <w:spacing w:after="200" w:line="240" w:lineRule="auto"/>
        <w:jc w:val="both"/>
      </w:pPr>
      <w:r w:rsidRPr="00C03924">
        <w:t>Navržená bezpečnostní opatření, plynoucí z prvotního hodnocení rizika, musejí být přijata bez zbytečného odkladu tak, aby bezpečnost byla zajištěna.</w:t>
      </w:r>
    </w:p>
    <w:p w14:paraId="15A75CAF" w14:textId="4F9C7002" w:rsidR="00AA0A26" w:rsidRDefault="00AA0A26" w:rsidP="00AA0A26">
      <w:pPr>
        <w:pStyle w:val="Nadpis2"/>
        <w:rPr>
          <w:lang w:eastAsia="cs-CZ"/>
        </w:rPr>
      </w:pPr>
      <w:bookmarkStart w:id="6" w:name="_Toc482451115"/>
      <w:r>
        <w:rPr>
          <w:lang w:eastAsia="cs-CZ"/>
        </w:rPr>
        <w:t>Regulování rizika</w:t>
      </w:r>
      <w:bookmarkEnd w:id="6"/>
    </w:p>
    <w:p w14:paraId="417804E2" w14:textId="77777777" w:rsidR="00AA0A26" w:rsidRDefault="00AA0A26" w:rsidP="00AA0A26">
      <w:pPr>
        <w:pStyle w:val="Odstavecseseznamem"/>
        <w:numPr>
          <w:ilvl w:val="0"/>
          <w:numId w:val="25"/>
        </w:numPr>
        <w:spacing w:after="200" w:line="240" w:lineRule="auto"/>
        <w:jc w:val="both"/>
      </w:pPr>
      <w:r w:rsidRPr="00C03924">
        <w:t>Regulování rizika je proces přijímání bezpečnostních opatření proti působícím rizikům, za účelem jejich minimalizace, popř. i eliminace. Přijetím bezpečnostních opatření se snižuje míra rizika, tj. v ideálním případě dochází ke snížení skupiny a kategorie rizika.</w:t>
      </w:r>
    </w:p>
    <w:p w14:paraId="34603130" w14:textId="77777777" w:rsidR="00AA0A26" w:rsidRDefault="00AA0A26" w:rsidP="00AA0A26">
      <w:pPr>
        <w:pStyle w:val="Odstavecseseznamem"/>
        <w:numPr>
          <w:ilvl w:val="0"/>
          <w:numId w:val="25"/>
        </w:numPr>
        <w:spacing w:after="200" w:line="240" w:lineRule="auto"/>
        <w:jc w:val="both"/>
      </w:pPr>
      <w:r w:rsidRPr="00C03924">
        <w:t>Za přijetí bezpečnostních opatření proti působení rizika, jsou odpovědní vedoucí zaměstnanci pracovišť, na nichž dochází k expozici tomuto riziku.</w:t>
      </w:r>
    </w:p>
    <w:p w14:paraId="694BC52B" w14:textId="77777777" w:rsidR="00AA0A26" w:rsidRDefault="00AA0A26" w:rsidP="00AA0A26">
      <w:pPr>
        <w:pStyle w:val="Odstavecseseznamem"/>
        <w:numPr>
          <w:ilvl w:val="0"/>
          <w:numId w:val="25"/>
        </w:numPr>
        <w:spacing w:after="200" w:line="240" w:lineRule="auto"/>
        <w:jc w:val="both"/>
      </w:pPr>
      <w:r w:rsidRPr="00C03924">
        <w:t>Bezpečnostní opatření jsou přijímána v hierarchii, stanovené právním předpisem a to následovně:</w:t>
      </w:r>
    </w:p>
    <w:p w14:paraId="1AD7EE72" w14:textId="77777777" w:rsidR="00AA0A26" w:rsidRDefault="00AA0A26" w:rsidP="00AA0A26">
      <w:pPr>
        <w:pStyle w:val="Odstavecseseznamem"/>
        <w:numPr>
          <w:ilvl w:val="1"/>
          <w:numId w:val="25"/>
        </w:numPr>
        <w:spacing w:after="200" w:line="240" w:lineRule="auto"/>
        <w:jc w:val="both"/>
      </w:pPr>
      <w:r w:rsidRPr="00C03924">
        <w:t>omezování vzniku rizik;</w:t>
      </w:r>
    </w:p>
    <w:p w14:paraId="68E34D80" w14:textId="77777777" w:rsidR="00AA0A26" w:rsidRDefault="00AA0A26" w:rsidP="00AA0A26">
      <w:pPr>
        <w:pStyle w:val="Odstavecseseznamem"/>
        <w:numPr>
          <w:ilvl w:val="1"/>
          <w:numId w:val="25"/>
        </w:numPr>
        <w:spacing w:after="200" w:line="240" w:lineRule="auto"/>
        <w:jc w:val="both"/>
      </w:pPr>
      <w:r w:rsidRPr="00C03924">
        <w:t>odstraňování rizik u zdroje jejich původu;</w:t>
      </w:r>
    </w:p>
    <w:p w14:paraId="73210947" w14:textId="77777777" w:rsidR="00AA0A26" w:rsidRDefault="00AA0A26" w:rsidP="00AA0A26">
      <w:pPr>
        <w:pStyle w:val="Odstavecseseznamem"/>
        <w:numPr>
          <w:ilvl w:val="1"/>
          <w:numId w:val="25"/>
        </w:numPr>
        <w:spacing w:after="200" w:line="240" w:lineRule="auto"/>
        <w:jc w:val="both"/>
      </w:pPr>
      <w:r w:rsidRPr="00C03924">
        <w:t>přizpůsobování pracovních podmínek potřebám zaměstnanců s cílem omezení působení negativních vlivů práce na jejich zdraví;</w:t>
      </w:r>
    </w:p>
    <w:p w14:paraId="556DEA91" w14:textId="77777777" w:rsidR="00AA0A26" w:rsidRDefault="00AA0A26" w:rsidP="00AA0A26">
      <w:pPr>
        <w:pStyle w:val="Odstavecseseznamem"/>
        <w:numPr>
          <w:ilvl w:val="1"/>
          <w:numId w:val="25"/>
        </w:numPr>
        <w:spacing w:after="200" w:line="240" w:lineRule="auto"/>
        <w:jc w:val="both"/>
      </w:pPr>
      <w:r w:rsidRPr="00C03924">
        <w:t>nahrazování fyzicky namáhavých prací novými technologickými a pracovními postupy;</w:t>
      </w:r>
    </w:p>
    <w:p w14:paraId="74CCAD97" w14:textId="77777777" w:rsidR="00AA0A26" w:rsidRDefault="00AA0A26" w:rsidP="00AA0A26">
      <w:pPr>
        <w:pStyle w:val="Odstavecseseznamem"/>
        <w:numPr>
          <w:ilvl w:val="1"/>
          <w:numId w:val="25"/>
        </w:numPr>
        <w:spacing w:after="200" w:line="240" w:lineRule="auto"/>
        <w:jc w:val="both"/>
      </w:pPr>
      <w:r w:rsidRPr="00C03924">
        <w:t>nahrazování nebezpečných technologií, výrobních a pracovních prostředků, surovin a materiálů méně nebezpečnými nebo méně rizikovými, v souladu s vývojem nejnovějších poznatků vědy a techniky;</w:t>
      </w:r>
    </w:p>
    <w:p w14:paraId="6B2C6FCA" w14:textId="77777777" w:rsidR="00AA0A26" w:rsidRDefault="00AA0A26" w:rsidP="00AA0A26">
      <w:pPr>
        <w:pStyle w:val="Odstavecseseznamem"/>
        <w:numPr>
          <w:ilvl w:val="1"/>
          <w:numId w:val="25"/>
        </w:numPr>
        <w:spacing w:after="200" w:line="240" w:lineRule="auto"/>
        <w:jc w:val="both"/>
      </w:pPr>
      <w:r w:rsidRPr="00C03924">
        <w:t>omezování počtu zaměstnanců vystavených působení rizikových faktorů pracovních podmínek překračujících nejvyšší hygienické limity a dalších rizik na nejnižší počet nutný pro zajištění provozu;</w:t>
      </w:r>
    </w:p>
    <w:p w14:paraId="22C994FE" w14:textId="77777777" w:rsidR="00AA0A26" w:rsidRDefault="00AA0A26" w:rsidP="00AA0A26">
      <w:pPr>
        <w:pStyle w:val="Odstavecseseznamem"/>
        <w:numPr>
          <w:ilvl w:val="1"/>
          <w:numId w:val="25"/>
        </w:numPr>
        <w:spacing w:after="200" w:line="240" w:lineRule="auto"/>
        <w:jc w:val="both"/>
      </w:pPr>
      <w:r w:rsidRPr="00C03924">
        <w:t>plánování při provádění prevence rizik s využitím techniky, organizace práce, pracovních podmínek, sociálních vztahů a vlivu pracovního prostředí;</w:t>
      </w:r>
    </w:p>
    <w:p w14:paraId="2A658A73" w14:textId="77777777" w:rsidR="00AA0A26" w:rsidRDefault="00AA0A26" w:rsidP="00AA0A26">
      <w:pPr>
        <w:pStyle w:val="Odstavecseseznamem"/>
        <w:numPr>
          <w:ilvl w:val="1"/>
          <w:numId w:val="25"/>
        </w:numPr>
        <w:spacing w:after="200" w:line="240" w:lineRule="auto"/>
        <w:jc w:val="both"/>
      </w:pPr>
      <w:r w:rsidRPr="00C03924">
        <w:t>přednostní uplatňování prostředků kolektivní ochrany před riziky oproti prostředkům individuální ochrany;</w:t>
      </w:r>
    </w:p>
    <w:p w14:paraId="147D1DC5" w14:textId="77777777" w:rsidR="00AA0A26" w:rsidRDefault="00AA0A26" w:rsidP="00AA0A26">
      <w:pPr>
        <w:pStyle w:val="Odstavecseseznamem"/>
        <w:numPr>
          <w:ilvl w:val="1"/>
          <w:numId w:val="25"/>
        </w:numPr>
        <w:spacing w:after="200" w:line="240" w:lineRule="auto"/>
        <w:jc w:val="both"/>
      </w:pPr>
      <w:r w:rsidRPr="00C03924">
        <w:t>provádění opatření směřujících k omezování úniku škodlivin ze strojů a zařízení;</w:t>
      </w:r>
    </w:p>
    <w:p w14:paraId="1EEBC6B1" w14:textId="77777777" w:rsidR="00AA0A26" w:rsidRDefault="00AA0A26" w:rsidP="00AA0A26">
      <w:pPr>
        <w:pStyle w:val="Odstavecseseznamem"/>
        <w:numPr>
          <w:ilvl w:val="1"/>
          <w:numId w:val="25"/>
        </w:numPr>
        <w:spacing w:after="200" w:line="240" w:lineRule="auto"/>
        <w:jc w:val="both"/>
      </w:pPr>
      <w:r w:rsidRPr="00C03924">
        <w:t>udílení vhodných pokynů k zajištění bezpečnosti a ochrany zdraví při práci.</w:t>
      </w:r>
    </w:p>
    <w:p w14:paraId="563229A6" w14:textId="77777777" w:rsidR="00AA0A26" w:rsidRDefault="00AA0A26" w:rsidP="00AA0A26">
      <w:pPr>
        <w:pStyle w:val="Odstavecseseznamem"/>
        <w:numPr>
          <w:ilvl w:val="0"/>
          <w:numId w:val="25"/>
        </w:numPr>
        <w:spacing w:after="200" w:line="240" w:lineRule="auto"/>
        <w:jc w:val="both"/>
      </w:pPr>
      <w:r w:rsidRPr="00C03924">
        <w:t>Vedoucí zaměstnanec, který zajistí přijetí bezpečnostních opatření, o těchto skutečnostech bez zbytečného odkladu uvědomí OZO BOZP; který zajistí opakování hodnocení rizika, u nějž bylo přijato bezpečnostní opatření.</w:t>
      </w:r>
    </w:p>
    <w:p w14:paraId="5D74ABBB" w14:textId="77777777" w:rsidR="00AA0A26" w:rsidRDefault="00AA0A26" w:rsidP="00AA0A26">
      <w:pPr>
        <w:pStyle w:val="Odstavecseseznamem"/>
        <w:numPr>
          <w:ilvl w:val="0"/>
          <w:numId w:val="25"/>
        </w:numPr>
        <w:spacing w:after="200" w:line="240" w:lineRule="auto"/>
        <w:jc w:val="both"/>
      </w:pPr>
      <w:r w:rsidRPr="00C03924">
        <w:t xml:space="preserve">Riziko, po přijetí bezpečnostních opatření, se považuje za zbytkové riziko. Zbytkové riziko musí být po znovu zhodnocení zařazeno do stupně </w:t>
      </w:r>
      <w:proofErr w:type="gramStart"/>
      <w:r w:rsidRPr="00C03924">
        <w:t>2B</w:t>
      </w:r>
      <w:proofErr w:type="gramEnd"/>
      <w:r w:rsidRPr="00C03924">
        <w:t xml:space="preserve"> nebo 1A.</w:t>
      </w:r>
    </w:p>
    <w:p w14:paraId="3F81E33B" w14:textId="48AFE4CB" w:rsidR="00AA0A26" w:rsidRDefault="00AA0A26" w:rsidP="00AA0A26">
      <w:pPr>
        <w:pStyle w:val="Nadpis2"/>
        <w:rPr>
          <w:lang w:eastAsia="cs-CZ"/>
        </w:rPr>
      </w:pPr>
      <w:bookmarkStart w:id="7" w:name="_Toc482451116"/>
      <w:r>
        <w:rPr>
          <w:lang w:eastAsia="cs-CZ"/>
        </w:rPr>
        <w:lastRenderedPageBreak/>
        <w:t>Vedení dokumentace o rizicích</w:t>
      </w:r>
      <w:bookmarkEnd w:id="7"/>
    </w:p>
    <w:p w14:paraId="35DF6468" w14:textId="77777777" w:rsidR="00AA0A26" w:rsidRDefault="00AA0A26" w:rsidP="00AA0A26">
      <w:pPr>
        <w:pStyle w:val="Odstavecseseznamem"/>
        <w:numPr>
          <w:ilvl w:val="0"/>
          <w:numId w:val="26"/>
        </w:numPr>
        <w:spacing w:after="200" w:line="240" w:lineRule="auto"/>
        <w:jc w:val="both"/>
      </w:pPr>
      <w:r w:rsidRPr="00C03924">
        <w:t>OZO BOZP zajišťuje, aby o rizicích byla vedena dokumentace. Touto dokumentací je registr rizik. Registr rizik je zpracován jako prvotní a průběžný.</w:t>
      </w:r>
    </w:p>
    <w:p w14:paraId="561BB3E2" w14:textId="77777777" w:rsidR="00AA0A26" w:rsidRDefault="00AA0A26" w:rsidP="00AA0A26">
      <w:pPr>
        <w:pStyle w:val="Odstavecseseznamem"/>
        <w:numPr>
          <w:ilvl w:val="0"/>
          <w:numId w:val="26"/>
        </w:numPr>
        <w:spacing w:after="200" w:line="240" w:lineRule="auto"/>
        <w:jc w:val="both"/>
      </w:pPr>
      <w:r w:rsidRPr="00C03924">
        <w:t>Registry rizik slouží:</w:t>
      </w:r>
    </w:p>
    <w:p w14:paraId="7FD0D797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jako podklad pro školení o právních a ostatních předpisech BOZP;</w:t>
      </w:r>
    </w:p>
    <w:p w14:paraId="09EBAAAE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jako podklad vedoucím zaměstnancům, pro efektivní přijímání bezpečnostních opatření;</w:t>
      </w:r>
    </w:p>
    <w:p w14:paraId="30FF7B33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jako doklad o plnění povinnosti zaměstnavatele, jemu uložená právním předpisem</w:t>
      </w:r>
      <w:r>
        <w:rPr>
          <w:rStyle w:val="Znakapoznpodarou"/>
        </w:rPr>
        <w:footnoteReference w:id="2"/>
      </w:r>
      <w:r w:rsidRPr="00C03924">
        <w:t>.</w:t>
      </w:r>
    </w:p>
    <w:p w14:paraId="542630E3" w14:textId="77777777" w:rsidR="00AA0A26" w:rsidRDefault="00AA0A26" w:rsidP="00AA0A26">
      <w:pPr>
        <w:pStyle w:val="Odstavecseseznamem"/>
        <w:numPr>
          <w:ilvl w:val="0"/>
          <w:numId w:val="26"/>
        </w:numPr>
        <w:spacing w:after="200" w:line="240" w:lineRule="auto"/>
        <w:jc w:val="both"/>
      </w:pPr>
      <w:r w:rsidRPr="00C03924">
        <w:t xml:space="preserve">Prvotní registr rizik je dokument, zpracovaný na základě prvotního posouzení rizik, viz kapitola 1.2. Prvotní registr rizik se zpravidla neaktualizuje. Prvotní registr rizik obsahuje informace, dle metodiky, na </w:t>
      </w:r>
      <w:proofErr w:type="gramStart"/>
      <w:r w:rsidRPr="00C03924">
        <w:t>základě</w:t>
      </w:r>
      <w:proofErr w:type="gramEnd"/>
      <w:r w:rsidRPr="00C03924">
        <w:t xml:space="preserve"> níž bylo hodnocení rizika provedeno (např. software).</w:t>
      </w:r>
    </w:p>
    <w:p w14:paraId="582E5ABE" w14:textId="77777777" w:rsidR="00AA0A26" w:rsidRDefault="00AA0A26" w:rsidP="00AA0A26">
      <w:pPr>
        <w:pStyle w:val="Odstavecseseznamem"/>
        <w:numPr>
          <w:ilvl w:val="0"/>
          <w:numId w:val="26"/>
        </w:numPr>
        <w:spacing w:after="200" w:line="240" w:lineRule="auto"/>
        <w:jc w:val="both"/>
      </w:pPr>
      <w:r w:rsidRPr="00C03924">
        <w:t>Průběžný registr rizik je dokument, zpracovávaný a průběžně aktualizovaný na základě posuzování rizika, viz kapitola 1.1. Průběžný registr rizik obsahuje (ne všechna pole jsou povinná):</w:t>
      </w:r>
    </w:p>
    <w:p w14:paraId="055C028B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pořadové číslo hodnoceného rizika;</w:t>
      </w:r>
    </w:p>
    <w:p w14:paraId="35DA47F8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datum a čas zápisu rizika v registru;</w:t>
      </w:r>
    </w:p>
    <w:p w14:paraId="1207B4C9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oblast rizika dle činnosti;</w:t>
      </w:r>
    </w:p>
    <w:p w14:paraId="4CAF45A1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informace o posuzovaném objektu;</w:t>
      </w:r>
    </w:p>
    <w:p w14:paraId="7B0F1DAE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informace o posuzovaném pracovišti;</w:t>
      </w:r>
    </w:p>
    <w:p w14:paraId="0DF2A782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oblast rizika dle místa / pracoviště;</w:t>
      </w:r>
    </w:p>
    <w:p w14:paraId="3110CD1E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základní systém;</w:t>
      </w:r>
    </w:p>
    <w:p w14:paraId="6C99B5C9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oblast systému;</w:t>
      </w:r>
    </w:p>
    <w:p w14:paraId="5FDFE192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oblast rizika dle zařízení / látek / povahy;</w:t>
      </w:r>
    </w:p>
    <w:p w14:paraId="2ADD7A21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upřesnění skupiny zařízení / látek / povahy;</w:t>
      </w:r>
    </w:p>
    <w:p w14:paraId="0DA30089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uvedení konkrétního stroje, zařízení, přístroje, nářadí, chemické látky nebo povahy;</w:t>
      </w:r>
    </w:p>
    <w:p w14:paraId="41583241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pracovní činnost;</w:t>
      </w:r>
    </w:p>
    <w:p w14:paraId="6F8CC113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popis identifikovaného nebezpečí / závady a možného hodnoceného rizika;</w:t>
      </w:r>
    </w:p>
    <w:p w14:paraId="05D7F177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navržená bezpečnostní opatření;</w:t>
      </w:r>
    </w:p>
    <w:p w14:paraId="48570393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informace o tom, kdo zajistí přijetí opatření;</w:t>
      </w:r>
    </w:p>
    <w:p w14:paraId="4D30F1B9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lhůta, do kdy budou opatření přijata;</w:t>
      </w:r>
    </w:p>
    <w:p w14:paraId="69B61F72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datum, do kdy budou opatření přijata;</w:t>
      </w:r>
    </w:p>
    <w:p w14:paraId="0AE13F12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záznam o přijetí opatření;</w:t>
      </w:r>
    </w:p>
    <w:p w14:paraId="7E3D432B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porušené předpisy;</w:t>
      </w:r>
    </w:p>
    <w:p w14:paraId="0F46BA37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fotodokumentaci;</w:t>
      </w:r>
    </w:p>
    <w:p w14:paraId="2762918B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pravděpodobnost přítomnosti rizika (Pp);</w:t>
      </w:r>
    </w:p>
    <w:p w14:paraId="0B7658DE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pravděpodobnost negativního působení rizika (Pa);</w:t>
      </w:r>
    </w:p>
    <w:p w14:paraId="563BE82E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možné předpokládané následky, které mohou působením rizika vzniknout (C);</w:t>
      </w:r>
    </w:p>
    <w:p w14:paraId="53471B01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hodnocení počtu ohrožených osob;</w:t>
      </w:r>
    </w:p>
    <w:p w14:paraId="69E3DD96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hodnocení typu ohrožených osob;</w:t>
      </w:r>
    </w:p>
    <w:p w14:paraId="65B8B6BB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proofErr w:type="gramStart"/>
      <w:r w:rsidRPr="00C03924">
        <w:t>pravděpodobnost  negativního</w:t>
      </w:r>
      <w:proofErr w:type="gramEnd"/>
      <w:r w:rsidRPr="00C03924">
        <w:t xml:space="preserve"> působení rizika, za předpokladu, že riziko existuje (P);</w:t>
      </w:r>
    </w:p>
    <w:p w14:paraId="7A470BB5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míru rizika a stupeň rizika, tj. skupinu rizika a kategorii rizika;</w:t>
      </w:r>
    </w:p>
    <w:p w14:paraId="12990E8D" w14:textId="77777777" w:rsidR="00AA0A26" w:rsidRDefault="00AA0A26" w:rsidP="00AA0A26">
      <w:pPr>
        <w:pStyle w:val="Odstavecseseznamem"/>
        <w:numPr>
          <w:ilvl w:val="0"/>
          <w:numId w:val="26"/>
        </w:numPr>
        <w:spacing w:after="200" w:line="240" w:lineRule="auto"/>
        <w:jc w:val="both"/>
      </w:pPr>
      <w:r w:rsidRPr="00C03924">
        <w:t>Průběžný registr rizika, OZO BOZP aktualizuje v rámci pravidelné identifikace nebezpečí a následného hodnocení rizik, z nich plynoucích. V nutných případech se aktualizace provádí i častěji.</w:t>
      </w:r>
    </w:p>
    <w:p w14:paraId="14CFEB00" w14:textId="77777777" w:rsidR="00AA0A26" w:rsidRDefault="00AA0A26" w:rsidP="00AA0A26">
      <w:pPr>
        <w:pStyle w:val="Odstavecseseznamem"/>
        <w:numPr>
          <w:ilvl w:val="0"/>
          <w:numId w:val="26"/>
        </w:numPr>
        <w:spacing w:after="200" w:line="240" w:lineRule="auto"/>
        <w:jc w:val="both"/>
      </w:pPr>
      <w:r w:rsidRPr="00C03924">
        <w:t>P</w:t>
      </w:r>
      <w:r>
        <w:t>rvotní i průběžný registr rizik:</w:t>
      </w:r>
    </w:p>
    <w:p w14:paraId="07772630" w14:textId="77777777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může být rozdělen do několika částí, např. dle posuzovaných systémů, objektů, pracovišť nebo i jinak vhodně;</w:t>
      </w:r>
    </w:p>
    <w:p w14:paraId="0100A1FC" w14:textId="22F272AD" w:rsidR="00AA0A26" w:rsidRDefault="00AA0A26" w:rsidP="00AA0A26">
      <w:pPr>
        <w:pStyle w:val="Odstavecseseznamem"/>
        <w:numPr>
          <w:ilvl w:val="1"/>
          <w:numId w:val="26"/>
        </w:numPr>
        <w:spacing w:after="200" w:line="240" w:lineRule="auto"/>
        <w:jc w:val="both"/>
      </w:pPr>
      <w:r w:rsidRPr="00C03924">
        <w:t>musí být trvale k dispozici všem zaměstnancům společnosti. Registr rizik na požádání poskytne příslušný vedoucí zaměstnanec zaměstnance, který o tento požádá.</w:t>
      </w:r>
    </w:p>
    <w:p w14:paraId="4A262B97" w14:textId="0A42EA49" w:rsidR="00AA0A26" w:rsidRDefault="00AA0A26">
      <w:pPr>
        <w:spacing w:after="160"/>
      </w:pPr>
      <w:r>
        <w:br w:type="page"/>
      </w:r>
    </w:p>
    <w:p w14:paraId="1EE90AAD" w14:textId="4B7FB15B" w:rsidR="00AA0A26" w:rsidRDefault="00AA0A26" w:rsidP="00AA0A26">
      <w:pPr>
        <w:pStyle w:val="Nadpis2"/>
        <w:rPr>
          <w:lang w:eastAsia="cs-CZ"/>
        </w:rPr>
      </w:pPr>
      <w:bookmarkStart w:id="8" w:name="_Toc482451117"/>
      <w:r>
        <w:rPr>
          <w:lang w:eastAsia="cs-CZ"/>
        </w:rPr>
        <w:lastRenderedPageBreak/>
        <w:t>Komunikace rizika</w:t>
      </w:r>
      <w:bookmarkEnd w:id="8"/>
    </w:p>
    <w:p w14:paraId="4D63441E" w14:textId="77777777" w:rsidR="00AA0A26" w:rsidRDefault="00AA0A26" w:rsidP="00AA0A26">
      <w:pPr>
        <w:pStyle w:val="Odstavecseseznamem"/>
        <w:numPr>
          <w:ilvl w:val="0"/>
          <w:numId w:val="27"/>
        </w:numPr>
        <w:spacing w:after="200" w:line="240" w:lineRule="auto"/>
        <w:jc w:val="both"/>
      </w:pPr>
      <w:r w:rsidRPr="00C03924">
        <w:t>Hodnocená rizika musejí být komunikována. Komunikací rizika se rozumí informování všech zainteresovaných osob, tj. osob, které jsou exponovány riziku, o nebezpečí, které je zdrojem rizika, o míře a stupni rizika, o navržených a přijatých bezpečnostních opatření, vedoucích k minimalizaci nebo eliminaci rizika. Komunikace rizika musí být provedena vždy prokazatelným způsobem.</w:t>
      </w:r>
    </w:p>
    <w:p w14:paraId="743901A5" w14:textId="77777777" w:rsidR="00AA0A26" w:rsidRDefault="00AA0A26" w:rsidP="00AA0A26">
      <w:pPr>
        <w:pStyle w:val="Odstavecseseznamem"/>
        <w:numPr>
          <w:ilvl w:val="0"/>
          <w:numId w:val="27"/>
        </w:numPr>
        <w:spacing w:after="200" w:line="240" w:lineRule="auto"/>
        <w:jc w:val="both"/>
      </w:pPr>
      <w:r w:rsidRPr="00C03924">
        <w:t>Komunikace rizika probíhá za podmínek, stanovených v kapitole 2.1.2.</w:t>
      </w:r>
    </w:p>
    <w:p w14:paraId="4A011379" w14:textId="77777777" w:rsidR="00AA0A26" w:rsidRDefault="00AA0A26" w:rsidP="00AA0A26">
      <w:pPr>
        <w:pStyle w:val="Odstavecseseznamem"/>
        <w:numPr>
          <w:ilvl w:val="0"/>
          <w:numId w:val="27"/>
        </w:numPr>
        <w:spacing w:after="200" w:line="240" w:lineRule="auto"/>
        <w:jc w:val="both"/>
      </w:pPr>
      <w:r w:rsidRPr="00C03924">
        <w:t>Se všemi zaměstnanci společnosti, jsou rizika komunikována v rámci školení o právních a ostatních předpisech BOZP nebo v opodstatněných případech i mimořádně. Všem zaměstnancům společnosti, jsou trvale k dispozici zpracované registry rizik.</w:t>
      </w:r>
    </w:p>
    <w:p w14:paraId="2654DE9A" w14:textId="77777777" w:rsidR="00AA0A26" w:rsidRDefault="00AA0A26" w:rsidP="00AA0A26">
      <w:pPr>
        <w:pStyle w:val="Odstavecseseznamem"/>
        <w:numPr>
          <w:ilvl w:val="0"/>
          <w:numId w:val="27"/>
        </w:numPr>
        <w:spacing w:after="200" w:line="240" w:lineRule="auto"/>
        <w:jc w:val="both"/>
      </w:pPr>
      <w:r w:rsidRPr="00C03924">
        <w:t xml:space="preserve">Všem externím zaměstnancům, jsou informace o rizicích a o přijatých opatřeních poskytnuty za podmínek stanovených vnitřními předpisy </w:t>
      </w:r>
      <w:commentRangeStart w:id="9"/>
      <w:r w:rsidRPr="00C03924">
        <w:t>saw_02a05 a saw_02a06</w:t>
      </w:r>
      <w:commentRangeEnd w:id="9"/>
      <w:r w:rsidR="00AA17AF">
        <w:rPr>
          <w:rStyle w:val="Odkaznakoment"/>
        </w:rPr>
        <w:commentReference w:id="9"/>
      </w:r>
      <w:r w:rsidRPr="00C03924">
        <w:t>.</w:t>
      </w:r>
    </w:p>
    <w:p w14:paraId="20EC8507" w14:textId="06E4014D" w:rsidR="00AA0A26" w:rsidRDefault="00AA0A26" w:rsidP="00AA0A26">
      <w:pPr>
        <w:pStyle w:val="Odstavecseseznamem"/>
        <w:numPr>
          <w:ilvl w:val="0"/>
          <w:numId w:val="27"/>
        </w:numPr>
        <w:spacing w:after="200" w:line="240" w:lineRule="auto"/>
        <w:jc w:val="both"/>
      </w:pPr>
      <w:r w:rsidRPr="00C03924">
        <w:t>Všem ostatním fyzickým osobám, jsou informace o rizicích poskytnuty ústním poučením od doprovázejícího zaměstnance, formou vyvěšených bezpečnostních tabulek a bezpečnostního značení, upozorňujícího na riziko, nebo pokud je to vhodné, i prokazatelným poskytnutím písemných informací o rizicích a o přijatých bezpečnostních opatřeních.</w:t>
      </w:r>
    </w:p>
    <w:p w14:paraId="2CB8112C" w14:textId="77777777" w:rsidR="00AA0A26" w:rsidRPr="00A261C0" w:rsidRDefault="00AA0A26" w:rsidP="00AA0A26">
      <w:pPr>
        <w:pStyle w:val="Odstavecseseznamem"/>
        <w:numPr>
          <w:ilvl w:val="0"/>
          <w:numId w:val="4"/>
        </w:numPr>
        <w:spacing w:after="200" w:line="240" w:lineRule="auto"/>
        <w:jc w:val="both"/>
      </w:pPr>
      <w:r w:rsidRPr="00C03924">
        <w:t>V rámci komunikace rizika, jsou všem osobám poskytovány informace, pokud možno v relevantním rozsahu, dle vykonávaných pracovních činností, druzích používaných zařízení, pracovních podmínek, místa výkonu práce nebo místa pobytu.</w:t>
      </w:r>
    </w:p>
    <w:p w14:paraId="7CC3DF2D" w14:textId="77777777" w:rsidR="00AA0A26" w:rsidRPr="00AA0A26" w:rsidRDefault="00AA0A26" w:rsidP="00AA0A26">
      <w:pPr>
        <w:rPr>
          <w:lang w:eastAsia="cs-CZ"/>
        </w:rPr>
      </w:pPr>
    </w:p>
    <w:p w14:paraId="45269D9C" w14:textId="77777777" w:rsidR="00AA0A26" w:rsidRDefault="00AA0A26" w:rsidP="00AA0A26">
      <w:pPr>
        <w:spacing w:after="200" w:line="240" w:lineRule="auto"/>
        <w:jc w:val="both"/>
        <w:rPr>
          <w:noProof/>
          <w:lang w:eastAsia="cs-CZ"/>
        </w:rPr>
      </w:pPr>
    </w:p>
    <w:sectPr w:rsidR="00AA0A26" w:rsidSect="00AA17A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9" w:author="Vit Hofman" w:date="2017-05-13T15:02:00Z" w:initials="VH">
    <w:p w14:paraId="6DD14764" w14:textId="77777777" w:rsidR="00AA17AF" w:rsidRDefault="00AA17AF" w:rsidP="00AA17AF">
      <w:pPr>
        <w:pStyle w:val="Textkomente"/>
        <w:rPr>
          <w:color w:val="FF0000"/>
        </w:rPr>
      </w:pPr>
      <w:r>
        <w:rPr>
          <w:rStyle w:val="Odkaznakoment"/>
        </w:rPr>
        <w:annotationRef/>
      </w:r>
      <w:r>
        <w:t xml:space="preserve">Dokumenty označené saw_XXyZ je možno objednat nebo poptat v obchodě </w:t>
      </w:r>
      <w:hyperlink r:id="rId1" w:history="1">
        <w:r w:rsidRPr="00B038AE">
          <w:rPr>
            <w:rStyle w:val="Hypertextovodkaz"/>
          </w:rPr>
          <w:t>www.sawuh.cz/obchod</w:t>
        </w:r>
      </w:hyperlink>
    </w:p>
    <w:p w14:paraId="10ACB69A" w14:textId="77777777" w:rsidR="00AA17AF" w:rsidRDefault="00AA17AF" w:rsidP="00AA17AF">
      <w:pPr>
        <w:pStyle w:val="Textkomente"/>
        <w:rPr>
          <w:color w:val="FF0000"/>
        </w:rPr>
      </w:pPr>
    </w:p>
    <w:p w14:paraId="4CE5DB61" w14:textId="77777777" w:rsidR="00AA17AF" w:rsidRDefault="00AA17AF" w:rsidP="00AA17AF">
      <w:pPr>
        <w:pStyle w:val="Textkomente"/>
        <w:rPr>
          <w:color w:val="FF0000"/>
        </w:rPr>
      </w:pPr>
      <w:r>
        <w:rPr>
          <w:color w:val="FF0000"/>
        </w:rPr>
        <w:t>---</w:t>
      </w:r>
    </w:p>
    <w:p w14:paraId="291E033D" w14:textId="77777777" w:rsidR="00AA17AF" w:rsidRDefault="00AA17AF" w:rsidP="00AA17AF">
      <w:pPr>
        <w:pStyle w:val="Textkomente"/>
        <w:rPr>
          <w:color w:val="FF0000"/>
        </w:rPr>
      </w:pPr>
      <w:r w:rsidRPr="00F17805">
        <w:rPr>
          <w:color w:val="FF0000"/>
        </w:rPr>
        <w:t>Pozn.: TENTO KOMENÁŘ</w:t>
      </w:r>
      <w:r>
        <w:rPr>
          <w:color w:val="FF0000"/>
        </w:rPr>
        <w:t xml:space="preserve"> A PŘÍPADNÉ DALŠÍ,</w:t>
      </w:r>
      <w:r w:rsidRPr="00F17805">
        <w:rPr>
          <w:color w:val="FF0000"/>
        </w:rPr>
        <w:t xml:space="preserve"> SMAŽETE </w:t>
      </w:r>
      <w:r>
        <w:rPr>
          <w:color w:val="FF0000"/>
        </w:rPr>
        <w:t xml:space="preserve">TAK, ŽE NA NĚJ KLIKNETE </w:t>
      </w:r>
      <w:r w:rsidRPr="00F17805">
        <w:rPr>
          <w:color w:val="FF0000"/>
        </w:rPr>
        <w:t xml:space="preserve">PRAVÝM TLAČÍKEM MYŠI A </w:t>
      </w:r>
      <w:r>
        <w:rPr>
          <w:color w:val="FF0000"/>
        </w:rPr>
        <w:t>ZVOLÍTE MOŽNOST: „</w:t>
      </w:r>
      <w:r w:rsidRPr="00F17805">
        <w:rPr>
          <w:color w:val="FF0000"/>
        </w:rPr>
        <w:t>ODSTRANIT KOMENTÁŘ.</w:t>
      </w:r>
      <w:r>
        <w:rPr>
          <w:color w:val="FF0000"/>
        </w:rPr>
        <w:t>“</w:t>
      </w:r>
    </w:p>
    <w:p w14:paraId="7F6EFD51" w14:textId="77777777" w:rsidR="00AA17AF" w:rsidRDefault="00AA17AF" w:rsidP="00AA17AF">
      <w:pPr>
        <w:pStyle w:val="Textkomente"/>
        <w:rPr>
          <w:color w:val="7030A0"/>
        </w:rPr>
      </w:pPr>
      <w:r w:rsidRPr="002433F9">
        <w:rPr>
          <w:color w:val="7030A0"/>
        </w:rPr>
        <w:t>Komentáře však mazat nemusíte. Pokud je nechcete tisknout, stačí, pokud v tiskové volbě, v nastavení, odtrhnete možnost: „Tisknout revize“, viz obrázek.</w:t>
      </w:r>
    </w:p>
    <w:p w14:paraId="5FF91B8A" w14:textId="77777777" w:rsidR="00AA17AF" w:rsidRDefault="00AA17AF" w:rsidP="00AA17AF">
      <w:pPr>
        <w:pStyle w:val="Textkomente"/>
      </w:pPr>
      <w:r>
        <w:rPr>
          <w:noProof/>
          <w:lang w:eastAsia="cs-CZ"/>
        </w:rPr>
        <w:drawing>
          <wp:inline distT="0" distB="0" distL="0" distR="0" wp14:anchorId="58936444" wp14:editId="297A6F07">
            <wp:extent cx="5760720" cy="36004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A25492" w14:textId="77777777" w:rsidR="00AA17AF" w:rsidRDefault="00AA17AF" w:rsidP="00AA17AF">
      <w:pPr>
        <w:pStyle w:val="Textkomente"/>
      </w:pPr>
      <w:r>
        <w:rPr>
          <w:rStyle w:val="Odkaznakoment"/>
        </w:rPr>
        <w:annotationRef/>
      </w:r>
    </w:p>
    <w:p w14:paraId="54E88EF4" w14:textId="78C10DE3" w:rsidR="00AA17AF" w:rsidRDefault="00AA17AF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4E88EF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E88EF4" w16cid:durableId="1D007BD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6535C" w14:textId="77777777" w:rsidR="008614A2" w:rsidRDefault="008614A2" w:rsidP="00B05CB9">
      <w:pPr>
        <w:spacing w:line="240" w:lineRule="auto"/>
      </w:pPr>
      <w:r>
        <w:separator/>
      </w:r>
    </w:p>
  </w:endnote>
  <w:endnote w:type="continuationSeparator" w:id="0">
    <w:p w14:paraId="22CFCE0D" w14:textId="77777777" w:rsidR="008614A2" w:rsidRDefault="008614A2" w:rsidP="00B05CB9">
      <w:pPr>
        <w:spacing w:line="240" w:lineRule="auto"/>
      </w:pPr>
      <w:r>
        <w:continuationSeparator/>
      </w:r>
    </w:p>
  </w:endnote>
  <w:endnote w:type="continuationNotice" w:id="1">
    <w:p w14:paraId="100FADC5" w14:textId="77777777" w:rsidR="008614A2" w:rsidRDefault="008614A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8153B1" w14:paraId="74B44AF5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753ED2F" w14:textId="77777777" w:rsidR="008153B1" w:rsidRDefault="008153B1" w:rsidP="008153B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0" w:name="_Hlk487353101"/>
          <w:bookmarkStart w:id="11" w:name="_Hlk487353100"/>
          <w:bookmarkStart w:id="12" w:name="_Hlk487353099"/>
          <w:bookmarkStart w:id="13" w:name="_Hlk482105600"/>
          <w:bookmarkStart w:id="14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9BEE3EA" w14:textId="77777777" w:rsidR="008153B1" w:rsidRDefault="008153B1" w:rsidP="008153B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B3A588E" w14:textId="77777777" w:rsidR="008153B1" w:rsidRDefault="008153B1" w:rsidP="008153B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864238B" w14:textId="77777777" w:rsidR="008153B1" w:rsidRDefault="008153B1" w:rsidP="008153B1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8153B1" w14:paraId="0F77122C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43AC9370" w14:textId="77777777" w:rsidR="008153B1" w:rsidRDefault="008153B1" w:rsidP="008153B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4B99440D" wp14:editId="51D49398">
                <wp:extent cx="647700" cy="209550"/>
                <wp:effectExtent l="0" t="0" r="0" b="0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4EA10208" w14:textId="77777777" w:rsidR="008153B1" w:rsidRDefault="008153B1" w:rsidP="008153B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11D7DEA7" w14:textId="77777777" w:rsidR="008153B1" w:rsidRDefault="008153B1" w:rsidP="008153B1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218555CE" w14:textId="77777777" w:rsidR="008153B1" w:rsidRDefault="008153B1" w:rsidP="008153B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13398EF7" w14:textId="77777777" w:rsidR="008153B1" w:rsidRDefault="008153B1" w:rsidP="008153B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222E4604" w14:textId="77777777" w:rsidR="008153B1" w:rsidRDefault="008153B1" w:rsidP="008153B1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6440C857" w14:textId="77777777" w:rsidR="008153B1" w:rsidRDefault="008153B1" w:rsidP="008153B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245296FC" w14:textId="77777777" w:rsidR="008153B1" w:rsidRDefault="008153B1" w:rsidP="008153B1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0"/>
    <w:bookmarkEnd w:id="11"/>
    <w:bookmarkEnd w:id="12"/>
    <w:bookmarkEnd w:id="13"/>
    <w:bookmarkEnd w:id="14"/>
  </w:tbl>
  <w:p w14:paraId="0FFAB156" w14:textId="0454FAC1" w:rsidR="00AA0A26" w:rsidRPr="008153B1" w:rsidRDefault="00AA0A26" w:rsidP="008153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E9346" w14:textId="77777777" w:rsidR="008614A2" w:rsidRDefault="008614A2" w:rsidP="00B05CB9">
      <w:pPr>
        <w:spacing w:line="240" w:lineRule="auto"/>
      </w:pPr>
      <w:r>
        <w:separator/>
      </w:r>
    </w:p>
  </w:footnote>
  <w:footnote w:type="continuationSeparator" w:id="0">
    <w:p w14:paraId="235E2448" w14:textId="77777777" w:rsidR="008614A2" w:rsidRDefault="008614A2" w:rsidP="00B05CB9">
      <w:pPr>
        <w:spacing w:line="240" w:lineRule="auto"/>
      </w:pPr>
      <w:r>
        <w:continuationSeparator/>
      </w:r>
    </w:p>
  </w:footnote>
  <w:footnote w:type="continuationNotice" w:id="1">
    <w:p w14:paraId="13602701" w14:textId="77777777" w:rsidR="008614A2" w:rsidRDefault="008614A2">
      <w:pPr>
        <w:spacing w:line="240" w:lineRule="auto"/>
      </w:pPr>
    </w:p>
  </w:footnote>
  <w:footnote w:id="2">
    <w:p w14:paraId="1052E9E9" w14:textId="77777777" w:rsidR="00AA0A26" w:rsidRPr="00F548AF" w:rsidRDefault="00AA0A26" w:rsidP="00AA0A26">
      <w:pPr>
        <w:pStyle w:val="Textpoznpodarou"/>
      </w:pPr>
      <w:r w:rsidRPr="00F548AF">
        <w:rPr>
          <w:rStyle w:val="Znakapoznpodarou"/>
          <w:rFonts w:eastAsiaTheme="majorEastAsia"/>
        </w:rPr>
        <w:footnoteRef/>
      </w:r>
      <w:r w:rsidRPr="00F548AF">
        <w:t xml:space="preserve"> </w:t>
      </w:r>
      <w:hyperlink r:id="rId1" w:anchor="parCnt" w:history="1">
        <w:r w:rsidRPr="00F548AF">
          <w:rPr>
            <w:rStyle w:val="Hypertextovodkaz"/>
            <w:color w:val="1155CC"/>
          </w:rPr>
          <w:t>odst. (4), § 102, zákona č. 262/2006 Sb.</w:t>
        </w:r>
      </w:hyperlink>
      <w:r w:rsidRPr="00F548AF">
        <w:rPr>
          <w:rFonts w:cs="Arial"/>
          <w:color w:val="000000"/>
        </w:rPr>
        <w:t xml:space="preserve">, Zákoník práce, </w:t>
      </w:r>
      <w:r>
        <w:rPr>
          <w:rFonts w:cs="Arial"/>
          <w:color w:val="000000"/>
        </w:rPr>
        <w:t>úz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8153B1" w:rsidRPr="009A4EF7" w14:paraId="0EFBAD53" w14:textId="77777777" w:rsidTr="00AA17AF">
      <w:tc>
        <w:tcPr>
          <w:tcW w:w="1276" w:type="dxa"/>
        </w:tcPr>
        <w:p w14:paraId="1FA13862" w14:textId="42806282" w:rsidR="008153B1" w:rsidRPr="009A4EF7" w:rsidRDefault="008153B1" w:rsidP="008153B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524FF7D5" wp14:editId="60E381B7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3D65D6A8" w14:textId="77777777" w:rsidR="008153B1" w:rsidRPr="005841D1" w:rsidRDefault="008153B1" w:rsidP="008153B1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06E8C0C1" w14:textId="77777777" w:rsidR="008153B1" w:rsidRPr="005841D1" w:rsidRDefault="008153B1" w:rsidP="008153B1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2A3757CC" w14:textId="77777777" w:rsidR="008153B1" w:rsidRPr="005841D1" w:rsidRDefault="008153B1" w:rsidP="008153B1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283002FB" w:rsidR="008153B1" w:rsidRPr="009A4EF7" w:rsidRDefault="008153B1" w:rsidP="008153B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21352D2F" w:rsidR="008153B1" w:rsidRPr="009A4EF7" w:rsidRDefault="008153B1" w:rsidP="008153B1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9A4EF7">
            <w:rPr>
              <w:color w:val="808080" w:themeColor="background1" w:themeShade="80"/>
              <w:sz w:val="16"/>
              <w:szCs w:val="16"/>
            </w:rPr>
            <w:t>Interní označení dokumentu: saw_03</w:t>
          </w:r>
        </w:p>
        <w:p w14:paraId="2A9798D8" w14:textId="34982782" w:rsidR="008153B1" w:rsidRPr="009A4EF7" w:rsidRDefault="008153B1" w:rsidP="008153B1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9A4EF7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1168F5A8" w:rsidR="008153B1" w:rsidRPr="009A4EF7" w:rsidRDefault="008153B1" w:rsidP="008153B1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9A4EF7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8153B1" w:rsidRPr="009A4EF7" w:rsidRDefault="008153B1" w:rsidP="008153B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AA17AF" w:rsidRPr="009A4EF7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AA17AF" w:rsidRPr="009A4EF7" w:rsidRDefault="00AA17AF" w:rsidP="00AA17AF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AA17AF" w:rsidRPr="009A4EF7" w14:paraId="4C526DF4" w14:textId="77777777" w:rsidTr="00AA17AF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AA17AF" w:rsidRPr="009A4EF7" w:rsidRDefault="00AA17AF" w:rsidP="00AA17AF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AA17AF" w:rsidRPr="009A4EF7" w:rsidRDefault="00AA17AF" w:rsidP="00AA17AF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AA17AF" w:rsidRPr="009A4EF7" w:rsidRDefault="00AA17AF" w:rsidP="00AA17AF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9A4EF7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7"/>
  </w:num>
  <w:num w:numId="3">
    <w:abstractNumId w:val="1"/>
  </w:num>
  <w:num w:numId="4">
    <w:abstractNumId w:val="3"/>
  </w:num>
  <w:num w:numId="5">
    <w:abstractNumId w:val="24"/>
  </w:num>
  <w:num w:numId="6">
    <w:abstractNumId w:val="20"/>
  </w:num>
  <w:num w:numId="7">
    <w:abstractNumId w:val="19"/>
  </w:num>
  <w:num w:numId="8">
    <w:abstractNumId w:val="23"/>
  </w:num>
  <w:num w:numId="9">
    <w:abstractNumId w:val="6"/>
  </w:num>
  <w:num w:numId="10">
    <w:abstractNumId w:val="12"/>
  </w:num>
  <w:num w:numId="11">
    <w:abstractNumId w:val="21"/>
  </w:num>
  <w:num w:numId="12">
    <w:abstractNumId w:val="18"/>
  </w:num>
  <w:num w:numId="13">
    <w:abstractNumId w:val="10"/>
  </w:num>
  <w:num w:numId="14">
    <w:abstractNumId w:val="22"/>
  </w:num>
  <w:num w:numId="15">
    <w:abstractNumId w:val="15"/>
  </w:num>
  <w:num w:numId="16">
    <w:abstractNumId w:val="0"/>
  </w:num>
  <w:num w:numId="17">
    <w:abstractNumId w:val="16"/>
  </w:num>
  <w:num w:numId="18">
    <w:abstractNumId w:val="26"/>
  </w:num>
  <w:num w:numId="19">
    <w:abstractNumId w:val="25"/>
  </w:num>
  <w:num w:numId="20">
    <w:abstractNumId w:val="9"/>
  </w:num>
  <w:num w:numId="21">
    <w:abstractNumId w:val="13"/>
  </w:num>
  <w:num w:numId="22">
    <w:abstractNumId w:val="14"/>
  </w:num>
  <w:num w:numId="23">
    <w:abstractNumId w:val="8"/>
  </w:num>
  <w:num w:numId="24">
    <w:abstractNumId w:val="7"/>
  </w:num>
  <w:num w:numId="25">
    <w:abstractNumId w:val="11"/>
  </w:num>
  <w:num w:numId="26">
    <w:abstractNumId w:val="4"/>
  </w:num>
  <w:num w:numId="27">
    <w:abstractNumId w:val="5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t Hofman">
    <w15:presenceInfo w15:providerId="None" w15:userId="Vit Hofm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31371"/>
    <w:rsid w:val="00072615"/>
    <w:rsid w:val="000A072A"/>
    <w:rsid w:val="000C7D74"/>
    <w:rsid w:val="000F643F"/>
    <w:rsid w:val="0010626A"/>
    <w:rsid w:val="0011128F"/>
    <w:rsid w:val="00154219"/>
    <w:rsid w:val="001A411B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E5166"/>
    <w:rsid w:val="00350508"/>
    <w:rsid w:val="003512FF"/>
    <w:rsid w:val="0036197D"/>
    <w:rsid w:val="003772B7"/>
    <w:rsid w:val="00385285"/>
    <w:rsid w:val="003B7035"/>
    <w:rsid w:val="003D092F"/>
    <w:rsid w:val="003D7AAE"/>
    <w:rsid w:val="003E5985"/>
    <w:rsid w:val="00424845"/>
    <w:rsid w:val="004532F3"/>
    <w:rsid w:val="00464764"/>
    <w:rsid w:val="004950CC"/>
    <w:rsid w:val="005149E7"/>
    <w:rsid w:val="00572C32"/>
    <w:rsid w:val="00596898"/>
    <w:rsid w:val="005D5549"/>
    <w:rsid w:val="006154CD"/>
    <w:rsid w:val="00652214"/>
    <w:rsid w:val="00663FCF"/>
    <w:rsid w:val="006B014B"/>
    <w:rsid w:val="006D4191"/>
    <w:rsid w:val="00713B93"/>
    <w:rsid w:val="00736A3D"/>
    <w:rsid w:val="0074374D"/>
    <w:rsid w:val="007536E5"/>
    <w:rsid w:val="007661A8"/>
    <w:rsid w:val="007674D7"/>
    <w:rsid w:val="00781DB2"/>
    <w:rsid w:val="00795308"/>
    <w:rsid w:val="008153B1"/>
    <w:rsid w:val="008328F2"/>
    <w:rsid w:val="008614A2"/>
    <w:rsid w:val="00894BB2"/>
    <w:rsid w:val="00921ADF"/>
    <w:rsid w:val="0093332D"/>
    <w:rsid w:val="00990201"/>
    <w:rsid w:val="009A49EE"/>
    <w:rsid w:val="009A4EF7"/>
    <w:rsid w:val="009D3F58"/>
    <w:rsid w:val="00A420D0"/>
    <w:rsid w:val="00A806F8"/>
    <w:rsid w:val="00A846D9"/>
    <w:rsid w:val="00AA0A26"/>
    <w:rsid w:val="00AA17AF"/>
    <w:rsid w:val="00AB6458"/>
    <w:rsid w:val="00AE74A2"/>
    <w:rsid w:val="00AE76DD"/>
    <w:rsid w:val="00B05CB9"/>
    <w:rsid w:val="00B15D03"/>
    <w:rsid w:val="00B742F2"/>
    <w:rsid w:val="00B746D1"/>
    <w:rsid w:val="00BA0F41"/>
    <w:rsid w:val="00BB30CB"/>
    <w:rsid w:val="00BC2B56"/>
    <w:rsid w:val="00BC4A4F"/>
    <w:rsid w:val="00C14CF0"/>
    <w:rsid w:val="00C200F3"/>
    <w:rsid w:val="00C7100A"/>
    <w:rsid w:val="00C77D90"/>
    <w:rsid w:val="00C817AA"/>
    <w:rsid w:val="00CB721E"/>
    <w:rsid w:val="00CC1D55"/>
    <w:rsid w:val="00CE7A5D"/>
    <w:rsid w:val="00D06BA1"/>
    <w:rsid w:val="00D95907"/>
    <w:rsid w:val="00DA56CE"/>
    <w:rsid w:val="00DC7FE7"/>
    <w:rsid w:val="00DF17F3"/>
    <w:rsid w:val="00DF3FB4"/>
    <w:rsid w:val="00E01F51"/>
    <w:rsid w:val="00E116B5"/>
    <w:rsid w:val="00E20E5D"/>
    <w:rsid w:val="00E6650D"/>
    <w:rsid w:val="00EA3E9E"/>
    <w:rsid w:val="00ED097D"/>
    <w:rsid w:val="00EE45EE"/>
    <w:rsid w:val="00F309EE"/>
    <w:rsid w:val="00F823F6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96898"/>
    <w:pPr>
      <w:spacing w:after="0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  <w:jc w:val="both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  <w:jc w:val="both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  <w:jc w:val="both"/>
    </w:pPr>
    <w:rPr>
      <w:rFonts w:eastAsia="Times New Roman" w:cs="Times New Roman"/>
      <w:b/>
      <w:bCs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A17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17AF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17A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7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7A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17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17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sawuh.cz/obchod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aw.io/#G0B0aRblCCKgS7OW91a0pjRGJPTX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portal.gov.cz/app/zakony/zakonPar.jsp?page=1&amp;idBiblio=62694&amp;recShow=114&amp;fulltext=&amp;nr=262~2F2006&amp;part=&amp;name=&amp;rpp=10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4AC3A-D451-4080-9E76-70459BE20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3073</Words>
  <Characters>18131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12</cp:revision>
  <cp:lastPrinted>2016-07-09T10:10:00Z</cp:lastPrinted>
  <dcterms:created xsi:type="dcterms:W3CDTF">2016-07-09T10:17:00Z</dcterms:created>
  <dcterms:modified xsi:type="dcterms:W3CDTF">2018-12-05T17:04:00Z</dcterms:modified>
</cp:coreProperties>
</file>