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433F9" w14:paraId="1565B49A" w14:textId="77777777" w:rsidTr="002433F9">
        <w:trPr>
          <w:trHeight w:val="567"/>
        </w:trPr>
        <w:tc>
          <w:tcPr>
            <w:tcW w:w="9062"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C000"/>
            <w:vAlign w:val="center"/>
          </w:tcPr>
          <w:p w14:paraId="7E9E2E5D" w14:textId="532F50E4" w:rsidR="002433F9" w:rsidRPr="0036197D" w:rsidRDefault="00292696" w:rsidP="002433F9">
            <w:pPr>
              <w:jc w:val="center"/>
              <w:rPr>
                <w:b/>
                <w:smallCaps/>
                <w:sz w:val="28"/>
                <w:szCs w:val="28"/>
              </w:rPr>
            </w:pPr>
            <w:r>
              <w:rPr>
                <w:b/>
                <w:smallCaps/>
                <w:sz w:val="28"/>
                <w:szCs w:val="28"/>
              </w:rPr>
              <w:t>Místní provozní bezpečnostní předpis</w:t>
            </w:r>
          </w:p>
        </w:tc>
      </w:tr>
      <w:tr w:rsidR="002433F9" w14:paraId="2A915114" w14:textId="77777777" w:rsidTr="002433F9">
        <w:trPr>
          <w:trHeight w:val="567"/>
        </w:trPr>
        <w:tc>
          <w:tcPr>
            <w:tcW w:w="9062"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A0A5CA7" w14:textId="1727BEFC" w:rsidR="002433F9" w:rsidRPr="0036197D" w:rsidRDefault="00292696" w:rsidP="002433F9">
            <w:pPr>
              <w:jc w:val="center"/>
              <w:rPr>
                <w:b/>
                <w:smallCaps/>
                <w:sz w:val="28"/>
                <w:szCs w:val="28"/>
              </w:rPr>
            </w:pPr>
            <w:r>
              <w:rPr>
                <w:b/>
                <w:smallCaps/>
                <w:sz w:val="28"/>
                <w:szCs w:val="28"/>
              </w:rPr>
              <w:t>Zásady likvidace azbestu a materiálů obsahujících azbest</w:t>
            </w:r>
          </w:p>
        </w:tc>
      </w:tr>
      <w:tr w:rsidR="002709CD" w14:paraId="360C0D03" w14:textId="77777777" w:rsidTr="002433F9">
        <w:trPr>
          <w:trHeight w:val="11907"/>
        </w:trPr>
        <w:tc>
          <w:tcPr>
            <w:tcW w:w="9062" w:type="dxa"/>
            <w:tcBorders>
              <w:top w:val="single" w:sz="4" w:space="0" w:color="808080" w:themeColor="background1" w:themeShade="80"/>
            </w:tcBorders>
            <w:vAlign w:val="bottom"/>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3204"/>
              <w:gridCol w:w="1332"/>
              <w:gridCol w:w="1873"/>
            </w:tblGrid>
            <w:tr w:rsidR="002709CD" w14:paraId="5681FDB6" w14:textId="77777777" w:rsidTr="001B61B8">
              <w:tc>
                <w:tcPr>
                  <w:tcW w:w="2427" w:type="dxa"/>
                  <w:tcBorders>
                    <w:right w:val="dotted" w:sz="4" w:space="0" w:color="ED7D31" w:themeColor="accent2"/>
                  </w:tcBorders>
                </w:tcPr>
                <w:p w14:paraId="6FADC5CA" w14:textId="77B2EAB4" w:rsidR="002709CD" w:rsidRPr="008510E0" w:rsidRDefault="002709CD" w:rsidP="0036197D">
                  <w:pPr>
                    <w:jc w:val="right"/>
                    <w:rPr>
                      <w:color w:val="808080" w:themeColor="background1" w:themeShade="80"/>
                    </w:rPr>
                  </w:pPr>
                  <w:r w:rsidRPr="008510E0">
                    <w:rPr>
                      <w:color w:val="808080" w:themeColor="background1" w:themeShade="80"/>
                    </w:rPr>
                    <w:t>Typ dokumentu:</w:t>
                  </w:r>
                </w:p>
              </w:tc>
              <w:tc>
                <w:tcPr>
                  <w:tcW w:w="4536" w:type="dxa"/>
                  <w:gridSpan w:val="2"/>
                  <w:tcBorders>
                    <w:top w:val="dotted" w:sz="4" w:space="0" w:color="ED7D31" w:themeColor="accent2"/>
                    <w:left w:val="dotted" w:sz="4" w:space="0" w:color="ED7D31" w:themeColor="accent2"/>
                    <w:bottom w:val="dotted" w:sz="4" w:space="0" w:color="ED7D31" w:themeColor="accent2"/>
                  </w:tcBorders>
                </w:tcPr>
                <w:p w14:paraId="35B19B44" w14:textId="2785A7F7" w:rsidR="002709CD" w:rsidRDefault="002709CD" w:rsidP="0036197D">
                  <w:r>
                    <w:t>Dokumentace bezpečnosti a ochrany zdraví při práci</w:t>
                  </w:r>
                </w:p>
              </w:tc>
              <w:tc>
                <w:tcPr>
                  <w:tcW w:w="1873" w:type="dxa"/>
                  <w:tcBorders>
                    <w:top w:val="dotted" w:sz="4" w:space="0" w:color="ED7D31" w:themeColor="accent2"/>
                    <w:bottom w:val="dotted" w:sz="4" w:space="0" w:color="ED7D31" w:themeColor="accent2"/>
                    <w:right w:val="dotted" w:sz="4" w:space="0" w:color="ED7D31" w:themeColor="accent2"/>
                  </w:tcBorders>
                  <w:shd w:val="clear" w:color="auto" w:fill="FFC000"/>
                </w:tcPr>
                <w:p w14:paraId="7889B8C3" w14:textId="032A728B" w:rsidR="002709CD" w:rsidRDefault="002709CD" w:rsidP="0036197D">
                  <w:pPr>
                    <w:jc w:val="center"/>
                  </w:pPr>
                  <w:r w:rsidRPr="002709CD">
                    <w:rPr>
                      <w:b/>
                    </w:rPr>
                    <w:t>BOZP</w:t>
                  </w:r>
                </w:p>
              </w:tc>
            </w:tr>
            <w:tr w:rsidR="0036197D" w14:paraId="17B289F4" w14:textId="77777777" w:rsidTr="001B61B8">
              <w:trPr>
                <w:trHeight w:hRule="exact" w:val="113"/>
              </w:trPr>
              <w:tc>
                <w:tcPr>
                  <w:tcW w:w="2427" w:type="dxa"/>
                </w:tcPr>
                <w:p w14:paraId="47A4A0B1" w14:textId="77777777" w:rsidR="0036197D" w:rsidRPr="008510E0" w:rsidRDefault="0036197D" w:rsidP="0036197D">
                  <w:pPr>
                    <w:jc w:val="right"/>
                    <w:rPr>
                      <w:color w:val="808080" w:themeColor="background1" w:themeShade="80"/>
                    </w:rPr>
                  </w:pPr>
                </w:p>
              </w:tc>
              <w:tc>
                <w:tcPr>
                  <w:tcW w:w="4536" w:type="dxa"/>
                  <w:gridSpan w:val="2"/>
                  <w:tcBorders>
                    <w:top w:val="dotted" w:sz="4" w:space="0" w:color="ED7D31" w:themeColor="accent2"/>
                    <w:bottom w:val="dotted" w:sz="4" w:space="0" w:color="ED7D31" w:themeColor="accent2"/>
                  </w:tcBorders>
                </w:tcPr>
                <w:p w14:paraId="11B57CD9" w14:textId="77777777" w:rsidR="0036197D" w:rsidRDefault="0036197D" w:rsidP="0036197D"/>
              </w:tc>
              <w:tc>
                <w:tcPr>
                  <w:tcW w:w="1873" w:type="dxa"/>
                  <w:tcBorders>
                    <w:top w:val="dotted" w:sz="4" w:space="0" w:color="ED7D31" w:themeColor="accent2"/>
                    <w:bottom w:val="dotted" w:sz="4" w:space="0" w:color="ED7D31" w:themeColor="accent2"/>
                  </w:tcBorders>
                  <w:shd w:val="clear" w:color="auto" w:fill="auto"/>
                </w:tcPr>
                <w:p w14:paraId="7A833C70" w14:textId="77777777" w:rsidR="0036197D" w:rsidRPr="002709CD" w:rsidRDefault="0036197D" w:rsidP="0036197D">
                  <w:pPr>
                    <w:jc w:val="center"/>
                    <w:rPr>
                      <w:b/>
                    </w:rPr>
                  </w:pPr>
                </w:p>
              </w:tc>
            </w:tr>
            <w:tr w:rsidR="00AA0A26" w14:paraId="4F76BE64" w14:textId="77777777" w:rsidTr="001B61B8">
              <w:tc>
                <w:tcPr>
                  <w:tcW w:w="2427" w:type="dxa"/>
                  <w:tcBorders>
                    <w:right w:val="dotted" w:sz="4" w:space="0" w:color="ED7D31" w:themeColor="accent2"/>
                  </w:tcBorders>
                </w:tcPr>
                <w:p w14:paraId="53EF061C" w14:textId="163500DB" w:rsidR="00AA0A26" w:rsidRPr="008510E0" w:rsidRDefault="00AA0A26" w:rsidP="00AA0A26">
                  <w:pPr>
                    <w:jc w:val="right"/>
                    <w:rPr>
                      <w:color w:val="808080" w:themeColor="background1" w:themeShade="80"/>
                    </w:rPr>
                  </w:pPr>
                  <w:r w:rsidRPr="008510E0">
                    <w:rPr>
                      <w:color w:val="808080" w:themeColor="background1" w:themeShade="80"/>
                    </w:rPr>
                    <w:t>Účel dokumentu:</w:t>
                  </w:r>
                </w:p>
              </w:tc>
              <w:tc>
                <w:tcPr>
                  <w:tcW w:w="6409" w:type="dxa"/>
                  <w:gridSpan w:val="3"/>
                  <w:tcBorders>
                    <w:top w:val="dotted" w:sz="4" w:space="0" w:color="ED7D31" w:themeColor="accent2"/>
                    <w:left w:val="dotted" w:sz="4" w:space="0" w:color="ED7D31" w:themeColor="accent2"/>
                    <w:bottom w:val="dotted" w:sz="4" w:space="0" w:color="ED7D31" w:themeColor="accent2"/>
                    <w:right w:val="dotted" w:sz="4" w:space="0" w:color="ED7D31" w:themeColor="accent2"/>
                  </w:tcBorders>
                </w:tcPr>
                <w:p w14:paraId="13CA3598" w14:textId="2712CFD6" w:rsidR="00AA0A26" w:rsidRPr="00292696" w:rsidRDefault="00292696" w:rsidP="00292696">
                  <w:r w:rsidRPr="00292696">
                    <w:t xml:space="preserve">Tento dokument je zpracován za účelem bezpečného provádění likvidace azbestu </w:t>
                  </w:r>
                  <w:r>
                    <w:t xml:space="preserve">a materiálů obsahujících </w:t>
                  </w:r>
                  <w:proofErr w:type="gramStart"/>
                  <w:r>
                    <w:t>azbest</w:t>
                  </w:r>
                  <w:proofErr w:type="gramEnd"/>
                  <w:r>
                    <w:t xml:space="preserve"> </w:t>
                  </w:r>
                  <w:r w:rsidRPr="00292696">
                    <w:t>a to jak ve vztahu k zaměstnancům společnosti, tak i ve vztahu k ostatním osobám. Dokument stanoví základní konkrétní bezpečnostní pravidla při likvidaci azbestu.</w:t>
                  </w:r>
                </w:p>
              </w:tc>
            </w:tr>
            <w:tr w:rsidR="0036197D" w14:paraId="7FB90EB7" w14:textId="77777777" w:rsidTr="001B61B8">
              <w:trPr>
                <w:trHeight w:hRule="exact" w:val="113"/>
              </w:trPr>
              <w:tc>
                <w:tcPr>
                  <w:tcW w:w="2427" w:type="dxa"/>
                </w:tcPr>
                <w:p w14:paraId="462381E4" w14:textId="77777777" w:rsidR="0036197D" w:rsidRPr="008510E0" w:rsidRDefault="0036197D" w:rsidP="0036197D">
                  <w:pPr>
                    <w:jc w:val="right"/>
                    <w:rPr>
                      <w:color w:val="808080" w:themeColor="background1" w:themeShade="80"/>
                    </w:rPr>
                  </w:pPr>
                </w:p>
              </w:tc>
              <w:tc>
                <w:tcPr>
                  <w:tcW w:w="6409" w:type="dxa"/>
                  <w:gridSpan w:val="3"/>
                  <w:tcBorders>
                    <w:top w:val="dotted" w:sz="4" w:space="0" w:color="ED7D31" w:themeColor="accent2"/>
                    <w:bottom w:val="dotted" w:sz="4" w:space="0" w:color="ED7D31" w:themeColor="accent2"/>
                  </w:tcBorders>
                </w:tcPr>
                <w:p w14:paraId="5B3AF43F" w14:textId="77777777" w:rsidR="0036197D" w:rsidRDefault="0036197D" w:rsidP="0036197D"/>
              </w:tc>
            </w:tr>
            <w:tr w:rsidR="002709CD" w14:paraId="28933D61" w14:textId="77777777" w:rsidTr="001B61B8">
              <w:tc>
                <w:tcPr>
                  <w:tcW w:w="2427" w:type="dxa"/>
                  <w:tcBorders>
                    <w:right w:val="dotted" w:sz="4" w:space="0" w:color="ED7D31" w:themeColor="accent2"/>
                  </w:tcBorders>
                </w:tcPr>
                <w:p w14:paraId="1972E8AF" w14:textId="264E36F1" w:rsidR="002709CD" w:rsidRPr="008510E0" w:rsidRDefault="002709CD" w:rsidP="0036197D">
                  <w:pPr>
                    <w:jc w:val="right"/>
                    <w:rPr>
                      <w:color w:val="808080" w:themeColor="background1" w:themeShade="80"/>
                    </w:rPr>
                  </w:pPr>
                  <w:r w:rsidRPr="008510E0">
                    <w:rPr>
                      <w:color w:val="808080" w:themeColor="background1" w:themeShade="80"/>
                    </w:rPr>
                    <w:t>K právnímu předpisu:</w:t>
                  </w:r>
                </w:p>
              </w:tc>
              <w:tc>
                <w:tcPr>
                  <w:tcW w:w="6409" w:type="dxa"/>
                  <w:gridSpan w:val="3"/>
                  <w:tcBorders>
                    <w:top w:val="dotted" w:sz="4" w:space="0" w:color="ED7D31" w:themeColor="accent2"/>
                    <w:left w:val="dotted" w:sz="4" w:space="0" w:color="ED7D31" w:themeColor="accent2"/>
                    <w:bottom w:val="dotted" w:sz="4" w:space="0" w:color="ED7D31" w:themeColor="accent2"/>
                    <w:right w:val="dotted" w:sz="4" w:space="0" w:color="ED7D31" w:themeColor="accent2"/>
                  </w:tcBorders>
                </w:tcPr>
                <w:p w14:paraId="1309689D" w14:textId="685280D0" w:rsidR="002222E0" w:rsidRDefault="002709CD" w:rsidP="002222E0">
                  <w:r>
                    <w:t>Zejména k</w:t>
                  </w:r>
                  <w:r w:rsidR="002222E0">
                    <w:t> </w:t>
                  </w:r>
                  <w:r>
                    <w:t>provedení</w:t>
                  </w:r>
                  <w:r w:rsidR="002222E0">
                    <w:t>:</w:t>
                  </w:r>
                  <w:r>
                    <w:t xml:space="preserve"> </w:t>
                  </w:r>
                </w:p>
                <w:p w14:paraId="685539B2" w14:textId="6C35039A" w:rsidR="005D1C82" w:rsidRDefault="00AA0A26" w:rsidP="00292696">
                  <w:pPr>
                    <w:pStyle w:val="Odstavecseseznamem"/>
                    <w:numPr>
                      <w:ilvl w:val="0"/>
                      <w:numId w:val="2"/>
                    </w:numPr>
                  </w:pPr>
                  <w:r>
                    <w:t>odst</w:t>
                  </w:r>
                  <w:r w:rsidR="005D1C82">
                    <w:t>. (</w:t>
                  </w:r>
                  <w:r w:rsidR="00292696">
                    <w:t>4</w:t>
                  </w:r>
                  <w:r>
                    <w:t xml:space="preserve">), </w:t>
                  </w:r>
                  <w:r w:rsidR="00C7100A" w:rsidRPr="00716542">
                    <w:t>§ 10</w:t>
                  </w:r>
                  <w:r w:rsidR="00292696">
                    <w:t>2</w:t>
                  </w:r>
                  <w:r w:rsidR="00C7100A" w:rsidRPr="00716542">
                    <w:t>, zákona č. 262/2006 Sb., úz</w:t>
                  </w:r>
                  <w:r w:rsidR="00292696">
                    <w:t>.</w:t>
                  </w:r>
                </w:p>
              </w:tc>
            </w:tr>
            <w:tr w:rsidR="0036197D" w14:paraId="1BCEB26E" w14:textId="77777777" w:rsidTr="001B61B8">
              <w:trPr>
                <w:trHeight w:hRule="exact" w:val="113"/>
              </w:trPr>
              <w:tc>
                <w:tcPr>
                  <w:tcW w:w="2427" w:type="dxa"/>
                </w:tcPr>
                <w:p w14:paraId="6D654253" w14:textId="77777777" w:rsidR="0036197D" w:rsidRPr="008510E0" w:rsidRDefault="0036197D" w:rsidP="0036197D">
                  <w:pPr>
                    <w:jc w:val="right"/>
                    <w:rPr>
                      <w:color w:val="808080" w:themeColor="background1" w:themeShade="80"/>
                    </w:rPr>
                  </w:pPr>
                </w:p>
              </w:tc>
              <w:tc>
                <w:tcPr>
                  <w:tcW w:w="6409" w:type="dxa"/>
                  <w:gridSpan w:val="3"/>
                  <w:tcBorders>
                    <w:top w:val="dotted" w:sz="4" w:space="0" w:color="ED7D31" w:themeColor="accent2"/>
                    <w:bottom w:val="dotted" w:sz="4" w:space="0" w:color="ED7D31" w:themeColor="accent2"/>
                  </w:tcBorders>
                </w:tcPr>
                <w:p w14:paraId="60AE5A65" w14:textId="77777777" w:rsidR="0036197D" w:rsidRDefault="0036197D" w:rsidP="0036197D"/>
              </w:tc>
            </w:tr>
            <w:tr w:rsidR="00AA0A26" w14:paraId="319F3401" w14:textId="77777777" w:rsidTr="001B61B8">
              <w:tc>
                <w:tcPr>
                  <w:tcW w:w="2427" w:type="dxa"/>
                  <w:tcBorders>
                    <w:right w:val="dotted" w:sz="4" w:space="0" w:color="ED7D31" w:themeColor="accent2"/>
                  </w:tcBorders>
                </w:tcPr>
                <w:p w14:paraId="42E019D3" w14:textId="3F410C5B" w:rsidR="00AA0A26" w:rsidRPr="008510E0" w:rsidRDefault="00AA0A26" w:rsidP="00AA0A26">
                  <w:pPr>
                    <w:jc w:val="right"/>
                    <w:rPr>
                      <w:color w:val="808080" w:themeColor="background1" w:themeShade="80"/>
                    </w:rPr>
                  </w:pPr>
                  <w:r w:rsidRPr="008510E0">
                    <w:rPr>
                      <w:color w:val="808080" w:themeColor="background1" w:themeShade="80"/>
                    </w:rPr>
                    <w:t>Dokument je závazný pro:</w:t>
                  </w:r>
                </w:p>
              </w:tc>
              <w:tc>
                <w:tcPr>
                  <w:tcW w:w="6409" w:type="dxa"/>
                  <w:gridSpan w:val="3"/>
                  <w:tcBorders>
                    <w:top w:val="dotted" w:sz="4" w:space="0" w:color="ED7D31" w:themeColor="accent2"/>
                    <w:left w:val="dotted" w:sz="4" w:space="0" w:color="ED7D31" w:themeColor="accent2"/>
                    <w:bottom w:val="dotted" w:sz="4" w:space="0" w:color="ED7D31" w:themeColor="accent2"/>
                    <w:right w:val="dotted" w:sz="4" w:space="0" w:color="ED7D31" w:themeColor="accent2"/>
                  </w:tcBorders>
                </w:tcPr>
                <w:p w14:paraId="2A4B9BA8" w14:textId="71A52AB4" w:rsidR="00AA0A26" w:rsidRDefault="00AA0A26" w:rsidP="00383C9B">
                  <w:r w:rsidRPr="009D025B">
                    <w:t>Zaměstnavatel, vedoucí zaměstnanci</w:t>
                  </w:r>
                </w:p>
              </w:tc>
            </w:tr>
            <w:tr w:rsidR="0036197D" w14:paraId="2488738C" w14:textId="77777777" w:rsidTr="001B61B8">
              <w:trPr>
                <w:trHeight w:hRule="exact" w:val="113"/>
              </w:trPr>
              <w:tc>
                <w:tcPr>
                  <w:tcW w:w="2427" w:type="dxa"/>
                </w:tcPr>
                <w:p w14:paraId="13EE0458" w14:textId="77777777" w:rsidR="0036197D" w:rsidRPr="008510E0" w:rsidRDefault="0036197D" w:rsidP="0036197D">
                  <w:pPr>
                    <w:jc w:val="right"/>
                    <w:rPr>
                      <w:color w:val="808080" w:themeColor="background1" w:themeShade="80"/>
                    </w:rPr>
                  </w:pPr>
                </w:p>
              </w:tc>
              <w:tc>
                <w:tcPr>
                  <w:tcW w:w="6409" w:type="dxa"/>
                  <w:gridSpan w:val="3"/>
                  <w:tcBorders>
                    <w:top w:val="dotted" w:sz="4" w:space="0" w:color="ED7D31" w:themeColor="accent2"/>
                    <w:bottom w:val="dotted" w:sz="4" w:space="0" w:color="ED7D31" w:themeColor="accent2"/>
                  </w:tcBorders>
                </w:tcPr>
                <w:p w14:paraId="2D294D55" w14:textId="77777777" w:rsidR="0036197D" w:rsidRDefault="0036197D" w:rsidP="0036197D"/>
              </w:tc>
            </w:tr>
            <w:tr w:rsidR="001B61B8" w14:paraId="193C8F26" w14:textId="77777777" w:rsidTr="001B61B8">
              <w:tc>
                <w:tcPr>
                  <w:tcW w:w="2427" w:type="dxa"/>
                  <w:tcBorders>
                    <w:right w:val="dotted" w:sz="4" w:space="0" w:color="ED7D31" w:themeColor="accent2"/>
                  </w:tcBorders>
                </w:tcPr>
                <w:p w14:paraId="456C5102" w14:textId="1E2D8DB7" w:rsidR="001B61B8" w:rsidRPr="008510E0" w:rsidRDefault="001B61B8" w:rsidP="001B61B8">
                  <w:pPr>
                    <w:jc w:val="right"/>
                    <w:rPr>
                      <w:color w:val="808080" w:themeColor="background1" w:themeShade="80"/>
                    </w:rPr>
                  </w:pPr>
                  <w:r w:rsidRPr="008510E0">
                    <w:rPr>
                      <w:color w:val="808080" w:themeColor="background1" w:themeShade="80"/>
                    </w:rPr>
                    <w:t>Místo a rozsah účinnosti:</w:t>
                  </w:r>
                </w:p>
              </w:tc>
              <w:tc>
                <w:tcPr>
                  <w:tcW w:w="3204" w:type="dxa"/>
                  <w:tcBorders>
                    <w:top w:val="dotted" w:sz="4" w:space="0" w:color="ED7D31" w:themeColor="accent2"/>
                    <w:left w:val="dotted" w:sz="4" w:space="0" w:color="ED7D31" w:themeColor="accent2"/>
                  </w:tcBorders>
                  <w:shd w:val="clear" w:color="auto" w:fill="D9D9D9" w:themeFill="background1" w:themeFillShade="D9"/>
                </w:tcPr>
                <w:p w14:paraId="676C9763" w14:textId="645F60C4" w:rsidR="001B61B8" w:rsidRPr="001B61B8" w:rsidRDefault="001B61B8" w:rsidP="001B61B8">
                  <w:r w:rsidRPr="001B61B8">
                    <w:t>Zaměstnavatel</w:t>
                  </w:r>
                </w:p>
              </w:tc>
              <w:tc>
                <w:tcPr>
                  <w:tcW w:w="3205" w:type="dxa"/>
                  <w:gridSpan w:val="2"/>
                  <w:tcBorders>
                    <w:top w:val="dotted" w:sz="4" w:space="0" w:color="ED7D31" w:themeColor="accent2"/>
                    <w:right w:val="dotted" w:sz="4" w:space="0" w:color="ED7D31" w:themeColor="accent2"/>
                  </w:tcBorders>
                  <w:shd w:val="clear" w:color="auto" w:fill="D9D9D9" w:themeFill="background1" w:themeFillShade="D9"/>
                </w:tcPr>
                <w:p w14:paraId="4BF88CC0" w14:textId="35196992" w:rsidR="001B61B8" w:rsidRPr="001B61B8" w:rsidRDefault="001B61B8" w:rsidP="001B61B8">
                  <w:r w:rsidRPr="001B61B8">
                    <w:t>Pracoviště</w:t>
                  </w:r>
                </w:p>
              </w:tc>
            </w:tr>
            <w:tr w:rsidR="006D335E" w14:paraId="62DBCD30" w14:textId="77777777" w:rsidTr="001B61B8">
              <w:tc>
                <w:tcPr>
                  <w:tcW w:w="2427" w:type="dxa"/>
                  <w:tcBorders>
                    <w:right w:val="dotted" w:sz="4" w:space="0" w:color="ED7D31" w:themeColor="accent2"/>
                  </w:tcBorders>
                </w:tcPr>
                <w:p w14:paraId="4F8F0000" w14:textId="20CD6F34" w:rsidR="006D335E" w:rsidRPr="008510E0" w:rsidRDefault="006D335E" w:rsidP="006D335E">
                  <w:pPr>
                    <w:jc w:val="right"/>
                    <w:rPr>
                      <w:color w:val="808080" w:themeColor="background1" w:themeShade="80"/>
                    </w:rPr>
                  </w:pPr>
                </w:p>
              </w:tc>
              <w:tc>
                <w:tcPr>
                  <w:tcW w:w="3204" w:type="dxa"/>
                  <w:tcBorders>
                    <w:left w:val="dotted" w:sz="4" w:space="0" w:color="ED7D31" w:themeColor="accent2"/>
                    <w:bottom w:val="dotted" w:sz="4" w:space="0" w:color="ED7D31" w:themeColor="accent2"/>
                  </w:tcBorders>
                </w:tcPr>
                <w:p w14:paraId="56A0DAC9" w14:textId="77777777" w:rsidR="006D335E" w:rsidRDefault="006D335E" w:rsidP="006D335E">
                  <w:pPr>
                    <w:rPr>
                      <w:b/>
                    </w:rPr>
                  </w:pPr>
                  <w:r>
                    <w:rPr>
                      <w:b/>
                    </w:rPr>
                    <w:t>Název firmy</w:t>
                  </w:r>
                </w:p>
                <w:p w14:paraId="73F6447B" w14:textId="77777777" w:rsidR="006D335E" w:rsidRPr="001B61B8" w:rsidRDefault="006D335E" w:rsidP="006D335E">
                  <w:r>
                    <w:t>Ulice + ČP</w:t>
                  </w:r>
                </w:p>
                <w:p w14:paraId="49AE1F5D" w14:textId="77777777" w:rsidR="006D335E" w:rsidRPr="001B61B8" w:rsidRDefault="006D335E" w:rsidP="006D335E">
                  <w:r>
                    <w:t>PSČ + Obec</w:t>
                  </w:r>
                </w:p>
                <w:p w14:paraId="7FFE3434" w14:textId="37F61637" w:rsidR="006D335E" w:rsidRPr="001B61B8" w:rsidRDefault="006D335E" w:rsidP="006D335E">
                  <w:r w:rsidRPr="001B61B8">
                    <w:t xml:space="preserve">IČ: </w:t>
                  </w:r>
                  <w:r>
                    <w:t>123 45 678</w:t>
                  </w:r>
                </w:p>
              </w:tc>
              <w:tc>
                <w:tcPr>
                  <w:tcW w:w="3205" w:type="dxa"/>
                  <w:gridSpan w:val="2"/>
                  <w:tcBorders>
                    <w:bottom w:val="dotted" w:sz="4" w:space="0" w:color="ED7D31" w:themeColor="accent2"/>
                    <w:right w:val="dotted" w:sz="4" w:space="0" w:color="ED7D31" w:themeColor="accent2"/>
                  </w:tcBorders>
                </w:tcPr>
                <w:p w14:paraId="3BFFE408" w14:textId="674B2A4C" w:rsidR="006D335E" w:rsidRPr="002222E0" w:rsidRDefault="006D335E" w:rsidP="006D335E">
                  <w:pPr>
                    <w:rPr>
                      <w:b/>
                    </w:rPr>
                  </w:pPr>
                  <w:r>
                    <w:rPr>
                      <w:b/>
                    </w:rPr>
                    <w:t>Všechny pracoviště společnosti</w:t>
                  </w:r>
                </w:p>
              </w:tc>
            </w:tr>
            <w:tr w:rsidR="001B61B8" w14:paraId="3FA5D2AE" w14:textId="77777777" w:rsidTr="001B61B8">
              <w:trPr>
                <w:trHeight w:hRule="exact" w:val="113"/>
              </w:trPr>
              <w:tc>
                <w:tcPr>
                  <w:tcW w:w="2427" w:type="dxa"/>
                </w:tcPr>
                <w:p w14:paraId="745B0F75" w14:textId="77777777" w:rsidR="001B61B8" w:rsidRPr="008510E0" w:rsidRDefault="001B61B8" w:rsidP="001B61B8">
                  <w:pPr>
                    <w:jc w:val="right"/>
                    <w:rPr>
                      <w:color w:val="808080" w:themeColor="background1" w:themeShade="80"/>
                    </w:rPr>
                  </w:pPr>
                </w:p>
              </w:tc>
              <w:tc>
                <w:tcPr>
                  <w:tcW w:w="6409" w:type="dxa"/>
                  <w:gridSpan w:val="3"/>
                  <w:tcBorders>
                    <w:top w:val="dotted" w:sz="4" w:space="0" w:color="ED7D31" w:themeColor="accent2"/>
                  </w:tcBorders>
                </w:tcPr>
                <w:p w14:paraId="646CDEA2" w14:textId="77777777" w:rsidR="001B61B8" w:rsidRDefault="001B61B8" w:rsidP="001B61B8"/>
              </w:tc>
            </w:tr>
            <w:tr w:rsidR="001B61B8" w14:paraId="33FB69ED" w14:textId="77777777" w:rsidTr="0036197D">
              <w:tc>
                <w:tcPr>
                  <w:tcW w:w="2427" w:type="dxa"/>
                  <w:shd w:val="clear" w:color="auto" w:fill="D9D9D9" w:themeFill="background1" w:themeFillShade="D9"/>
                </w:tcPr>
                <w:p w14:paraId="0E381CDE" w14:textId="77777777" w:rsidR="001B61B8" w:rsidRPr="008510E0" w:rsidRDefault="001B61B8" w:rsidP="001B61B8">
                  <w:pPr>
                    <w:jc w:val="right"/>
                    <w:rPr>
                      <w:color w:val="808080" w:themeColor="background1" w:themeShade="80"/>
                    </w:rPr>
                  </w:pPr>
                </w:p>
              </w:tc>
              <w:tc>
                <w:tcPr>
                  <w:tcW w:w="4536" w:type="dxa"/>
                  <w:gridSpan w:val="2"/>
                  <w:shd w:val="clear" w:color="auto" w:fill="D9D9D9" w:themeFill="background1" w:themeFillShade="D9"/>
                </w:tcPr>
                <w:p w14:paraId="19B833B6" w14:textId="360BC071" w:rsidR="001B61B8" w:rsidRPr="002709CD" w:rsidRDefault="001B61B8" w:rsidP="001B61B8">
                  <w:r w:rsidRPr="002709CD">
                    <w:t>Kdo</w:t>
                  </w:r>
                </w:p>
              </w:tc>
              <w:tc>
                <w:tcPr>
                  <w:tcW w:w="1873" w:type="dxa"/>
                  <w:shd w:val="clear" w:color="auto" w:fill="D9D9D9" w:themeFill="background1" w:themeFillShade="D9"/>
                </w:tcPr>
                <w:p w14:paraId="2FF70EB1" w14:textId="7B404206" w:rsidR="001B61B8" w:rsidRPr="002709CD" w:rsidRDefault="001B61B8" w:rsidP="001B61B8">
                  <w:r w:rsidRPr="002709CD">
                    <w:t>Datum a podpis</w:t>
                  </w:r>
                </w:p>
              </w:tc>
            </w:tr>
            <w:tr w:rsidR="001B61B8" w14:paraId="11311C6F" w14:textId="77777777" w:rsidTr="0036197D">
              <w:trPr>
                <w:trHeight w:val="1021"/>
              </w:trPr>
              <w:tc>
                <w:tcPr>
                  <w:tcW w:w="2427" w:type="dxa"/>
                  <w:tcBorders>
                    <w:bottom w:val="dotted" w:sz="4" w:space="0" w:color="ED7D31" w:themeColor="accent2"/>
                  </w:tcBorders>
                </w:tcPr>
                <w:p w14:paraId="45DDFC8B" w14:textId="1D817430" w:rsidR="001B61B8" w:rsidRPr="008510E0" w:rsidRDefault="001B61B8" w:rsidP="001B61B8">
                  <w:pPr>
                    <w:jc w:val="right"/>
                    <w:rPr>
                      <w:color w:val="808080" w:themeColor="background1" w:themeShade="80"/>
                    </w:rPr>
                  </w:pPr>
                  <w:r w:rsidRPr="008510E0">
                    <w:rPr>
                      <w:color w:val="808080" w:themeColor="background1" w:themeShade="80"/>
                    </w:rPr>
                    <w:t>Zpracoval:</w:t>
                  </w:r>
                </w:p>
              </w:tc>
              <w:tc>
                <w:tcPr>
                  <w:tcW w:w="4536" w:type="dxa"/>
                  <w:gridSpan w:val="2"/>
                  <w:tcBorders>
                    <w:bottom w:val="dotted" w:sz="4" w:space="0" w:color="ED7D31" w:themeColor="accent2"/>
                  </w:tcBorders>
                </w:tcPr>
                <w:p w14:paraId="702E49B2" w14:textId="71C8E720" w:rsidR="001B61B8" w:rsidRPr="0036197D" w:rsidRDefault="001B61B8" w:rsidP="001B61B8"/>
              </w:tc>
              <w:tc>
                <w:tcPr>
                  <w:tcW w:w="1873" w:type="dxa"/>
                  <w:tcBorders>
                    <w:bottom w:val="dotted" w:sz="4" w:space="0" w:color="ED7D31" w:themeColor="accent2"/>
                  </w:tcBorders>
                </w:tcPr>
                <w:p w14:paraId="3ACE2368" w14:textId="77777777" w:rsidR="001B61B8" w:rsidRDefault="001B61B8" w:rsidP="001B61B8"/>
              </w:tc>
            </w:tr>
            <w:tr w:rsidR="001B61B8" w14:paraId="603934D5" w14:textId="77777777" w:rsidTr="0036197D">
              <w:trPr>
                <w:trHeight w:val="1021"/>
              </w:trPr>
              <w:tc>
                <w:tcPr>
                  <w:tcW w:w="2427" w:type="dxa"/>
                  <w:tcBorders>
                    <w:top w:val="dotted" w:sz="4" w:space="0" w:color="ED7D31" w:themeColor="accent2"/>
                    <w:bottom w:val="dotted" w:sz="4" w:space="0" w:color="ED7D31" w:themeColor="accent2"/>
                  </w:tcBorders>
                </w:tcPr>
                <w:p w14:paraId="40516FD2" w14:textId="0AFF6BDD" w:rsidR="001B61B8" w:rsidRPr="008510E0" w:rsidRDefault="001B61B8" w:rsidP="001B61B8">
                  <w:pPr>
                    <w:jc w:val="right"/>
                    <w:rPr>
                      <w:color w:val="808080" w:themeColor="background1" w:themeShade="80"/>
                    </w:rPr>
                  </w:pPr>
                  <w:r w:rsidRPr="008510E0">
                    <w:rPr>
                      <w:color w:val="808080" w:themeColor="background1" w:themeShade="80"/>
                    </w:rPr>
                    <w:t>Kontroloval:</w:t>
                  </w:r>
                </w:p>
              </w:tc>
              <w:tc>
                <w:tcPr>
                  <w:tcW w:w="4536" w:type="dxa"/>
                  <w:gridSpan w:val="2"/>
                  <w:tcBorders>
                    <w:top w:val="dotted" w:sz="4" w:space="0" w:color="ED7D31" w:themeColor="accent2"/>
                    <w:bottom w:val="dotted" w:sz="4" w:space="0" w:color="ED7D31" w:themeColor="accent2"/>
                  </w:tcBorders>
                </w:tcPr>
                <w:p w14:paraId="0F3BABF3" w14:textId="77777777" w:rsidR="001B61B8" w:rsidRDefault="001B61B8" w:rsidP="001B61B8"/>
              </w:tc>
              <w:tc>
                <w:tcPr>
                  <w:tcW w:w="1873" w:type="dxa"/>
                  <w:tcBorders>
                    <w:top w:val="dotted" w:sz="4" w:space="0" w:color="ED7D31" w:themeColor="accent2"/>
                    <w:bottom w:val="dotted" w:sz="4" w:space="0" w:color="ED7D31" w:themeColor="accent2"/>
                  </w:tcBorders>
                </w:tcPr>
                <w:p w14:paraId="7F4048E3" w14:textId="77777777" w:rsidR="001B61B8" w:rsidRDefault="001B61B8" w:rsidP="001B61B8"/>
              </w:tc>
            </w:tr>
            <w:tr w:rsidR="001B61B8" w14:paraId="5DBD0565" w14:textId="77777777" w:rsidTr="0036197D">
              <w:trPr>
                <w:trHeight w:val="1021"/>
              </w:trPr>
              <w:tc>
                <w:tcPr>
                  <w:tcW w:w="2427" w:type="dxa"/>
                  <w:tcBorders>
                    <w:top w:val="dotted" w:sz="4" w:space="0" w:color="ED7D31" w:themeColor="accent2"/>
                  </w:tcBorders>
                </w:tcPr>
                <w:p w14:paraId="79401719" w14:textId="1B33CAA1" w:rsidR="001B61B8" w:rsidRPr="008510E0" w:rsidRDefault="001B61B8" w:rsidP="001B61B8">
                  <w:pPr>
                    <w:jc w:val="right"/>
                    <w:rPr>
                      <w:color w:val="808080" w:themeColor="background1" w:themeShade="80"/>
                    </w:rPr>
                  </w:pPr>
                  <w:r w:rsidRPr="008510E0">
                    <w:rPr>
                      <w:color w:val="808080" w:themeColor="background1" w:themeShade="80"/>
                    </w:rPr>
                    <w:t>Schválil a vydal:</w:t>
                  </w:r>
                </w:p>
              </w:tc>
              <w:tc>
                <w:tcPr>
                  <w:tcW w:w="4536" w:type="dxa"/>
                  <w:gridSpan w:val="2"/>
                  <w:tcBorders>
                    <w:top w:val="dotted" w:sz="4" w:space="0" w:color="ED7D31" w:themeColor="accent2"/>
                  </w:tcBorders>
                </w:tcPr>
                <w:p w14:paraId="2AC30C59" w14:textId="460A6AC6" w:rsidR="001B61B8" w:rsidRPr="001B61B8" w:rsidRDefault="001B61B8" w:rsidP="001B61B8">
                  <w:pPr>
                    <w:rPr>
                      <w:b/>
                    </w:rPr>
                  </w:pPr>
                </w:p>
              </w:tc>
              <w:tc>
                <w:tcPr>
                  <w:tcW w:w="1873" w:type="dxa"/>
                  <w:tcBorders>
                    <w:top w:val="dotted" w:sz="4" w:space="0" w:color="ED7D31" w:themeColor="accent2"/>
                  </w:tcBorders>
                </w:tcPr>
                <w:p w14:paraId="17BD8C53" w14:textId="77777777" w:rsidR="001B61B8" w:rsidRDefault="001B61B8" w:rsidP="001B61B8"/>
              </w:tc>
            </w:tr>
          </w:tbl>
          <w:p w14:paraId="769B11F0" w14:textId="77777777" w:rsidR="002709CD" w:rsidRDefault="002709CD" w:rsidP="0036197D">
            <w:pPr>
              <w:jc w:val="center"/>
            </w:pPr>
          </w:p>
        </w:tc>
      </w:tr>
    </w:tbl>
    <w:sdt>
      <w:sdtPr>
        <w:rPr>
          <w:rFonts w:asciiTheme="minorHAnsi" w:eastAsiaTheme="minorHAnsi" w:hAnsiTheme="minorHAnsi" w:cstheme="minorBidi"/>
          <w:b w:val="0"/>
          <w:sz w:val="20"/>
          <w:szCs w:val="22"/>
          <w:lang w:eastAsia="en-US"/>
        </w:rPr>
        <w:id w:val="-1570727558"/>
        <w:docPartObj>
          <w:docPartGallery w:val="Table of Contents"/>
          <w:docPartUnique/>
        </w:docPartObj>
      </w:sdtPr>
      <w:sdtEndPr>
        <w:rPr>
          <w:bCs/>
        </w:rPr>
      </w:sdtEndPr>
      <w:sdtContent>
        <w:p w14:paraId="2FBBC8B5" w14:textId="3BAC881D" w:rsidR="001B6938" w:rsidRDefault="001B6938">
          <w:pPr>
            <w:pStyle w:val="Nadpisobsahu"/>
          </w:pPr>
          <w:r>
            <w:t>Obsah</w:t>
          </w:r>
        </w:p>
        <w:p w14:paraId="4166F750" w14:textId="29B560D4" w:rsidR="00803E57" w:rsidRDefault="001B6938">
          <w:pPr>
            <w:pStyle w:val="Obsah1"/>
            <w:tabs>
              <w:tab w:val="left" w:pos="403"/>
              <w:tab w:val="right" w:leader="dot" w:pos="9062"/>
            </w:tabs>
            <w:rPr>
              <w:rFonts w:eastAsiaTheme="minorEastAsia"/>
              <w:b w:val="0"/>
              <w:smallCaps w:val="0"/>
              <w:noProof/>
              <w:lang w:eastAsia="cs-CZ"/>
            </w:rPr>
          </w:pPr>
          <w:r>
            <w:fldChar w:fldCharType="begin"/>
          </w:r>
          <w:r>
            <w:instrText xml:space="preserve"> TOC \o "1-3" \h \z \u </w:instrText>
          </w:r>
          <w:r>
            <w:fldChar w:fldCharType="separate"/>
          </w:r>
          <w:hyperlink w:anchor="_Toc39506452" w:history="1">
            <w:r w:rsidR="00803E57" w:rsidRPr="00693488">
              <w:rPr>
                <w:rStyle w:val="Hypertextovodkaz"/>
                <w:noProof/>
              </w:rPr>
              <w:t>1</w:t>
            </w:r>
            <w:r w:rsidR="00803E57">
              <w:rPr>
                <w:rFonts w:eastAsiaTheme="minorEastAsia"/>
                <w:b w:val="0"/>
                <w:smallCaps w:val="0"/>
                <w:noProof/>
                <w:lang w:eastAsia="cs-CZ"/>
              </w:rPr>
              <w:tab/>
            </w:r>
            <w:r w:rsidR="00803E57" w:rsidRPr="00693488">
              <w:rPr>
                <w:rStyle w:val="Hypertextovodkaz"/>
                <w:noProof/>
              </w:rPr>
              <w:t>Úvodní ustanovení</w:t>
            </w:r>
            <w:r w:rsidR="00803E57">
              <w:rPr>
                <w:noProof/>
                <w:webHidden/>
              </w:rPr>
              <w:tab/>
            </w:r>
            <w:r w:rsidR="00803E57">
              <w:rPr>
                <w:noProof/>
                <w:webHidden/>
              </w:rPr>
              <w:fldChar w:fldCharType="begin"/>
            </w:r>
            <w:r w:rsidR="00803E57">
              <w:rPr>
                <w:noProof/>
                <w:webHidden/>
              </w:rPr>
              <w:instrText xml:space="preserve"> PAGEREF _Toc39506452 \h </w:instrText>
            </w:r>
            <w:r w:rsidR="00803E57">
              <w:rPr>
                <w:noProof/>
                <w:webHidden/>
              </w:rPr>
            </w:r>
            <w:r w:rsidR="00803E57">
              <w:rPr>
                <w:noProof/>
                <w:webHidden/>
              </w:rPr>
              <w:fldChar w:fldCharType="separate"/>
            </w:r>
            <w:r w:rsidR="00803E57">
              <w:rPr>
                <w:noProof/>
                <w:webHidden/>
              </w:rPr>
              <w:t>3</w:t>
            </w:r>
            <w:r w:rsidR="00803E57">
              <w:rPr>
                <w:noProof/>
                <w:webHidden/>
              </w:rPr>
              <w:fldChar w:fldCharType="end"/>
            </w:r>
          </w:hyperlink>
        </w:p>
        <w:p w14:paraId="262A99B2" w14:textId="22F070BF" w:rsidR="00803E57" w:rsidRDefault="00803E57">
          <w:pPr>
            <w:pStyle w:val="Obsah1"/>
            <w:tabs>
              <w:tab w:val="left" w:pos="403"/>
              <w:tab w:val="right" w:leader="dot" w:pos="9062"/>
            </w:tabs>
            <w:rPr>
              <w:rFonts w:eastAsiaTheme="minorEastAsia"/>
              <w:b w:val="0"/>
              <w:smallCaps w:val="0"/>
              <w:noProof/>
              <w:lang w:eastAsia="cs-CZ"/>
            </w:rPr>
          </w:pPr>
          <w:hyperlink w:anchor="_Toc39506453" w:history="1">
            <w:r w:rsidRPr="00693488">
              <w:rPr>
                <w:rStyle w:val="Hypertextovodkaz"/>
                <w:noProof/>
              </w:rPr>
              <w:t>2</w:t>
            </w:r>
            <w:r>
              <w:rPr>
                <w:rFonts w:eastAsiaTheme="minorEastAsia"/>
                <w:b w:val="0"/>
                <w:smallCaps w:val="0"/>
                <w:noProof/>
                <w:lang w:eastAsia="cs-CZ"/>
              </w:rPr>
              <w:tab/>
            </w:r>
            <w:r w:rsidRPr="00693488">
              <w:rPr>
                <w:rStyle w:val="Hypertextovodkaz"/>
                <w:noProof/>
              </w:rPr>
              <w:t>Azbest a informace o něm</w:t>
            </w:r>
            <w:r>
              <w:rPr>
                <w:noProof/>
                <w:webHidden/>
              </w:rPr>
              <w:tab/>
            </w:r>
            <w:r>
              <w:rPr>
                <w:noProof/>
                <w:webHidden/>
              </w:rPr>
              <w:fldChar w:fldCharType="begin"/>
            </w:r>
            <w:r>
              <w:rPr>
                <w:noProof/>
                <w:webHidden/>
              </w:rPr>
              <w:instrText xml:space="preserve"> PAGEREF _Toc39506453 \h </w:instrText>
            </w:r>
            <w:r>
              <w:rPr>
                <w:noProof/>
                <w:webHidden/>
              </w:rPr>
            </w:r>
            <w:r>
              <w:rPr>
                <w:noProof/>
                <w:webHidden/>
              </w:rPr>
              <w:fldChar w:fldCharType="separate"/>
            </w:r>
            <w:r>
              <w:rPr>
                <w:noProof/>
                <w:webHidden/>
              </w:rPr>
              <w:t>4</w:t>
            </w:r>
            <w:r>
              <w:rPr>
                <w:noProof/>
                <w:webHidden/>
              </w:rPr>
              <w:fldChar w:fldCharType="end"/>
            </w:r>
          </w:hyperlink>
        </w:p>
        <w:p w14:paraId="4B570F24" w14:textId="1514C59F" w:rsidR="00803E57" w:rsidRDefault="00803E57">
          <w:pPr>
            <w:pStyle w:val="Obsah1"/>
            <w:tabs>
              <w:tab w:val="left" w:pos="403"/>
              <w:tab w:val="right" w:leader="dot" w:pos="9062"/>
            </w:tabs>
            <w:rPr>
              <w:rFonts w:eastAsiaTheme="minorEastAsia"/>
              <w:b w:val="0"/>
              <w:smallCaps w:val="0"/>
              <w:noProof/>
              <w:lang w:eastAsia="cs-CZ"/>
            </w:rPr>
          </w:pPr>
          <w:hyperlink w:anchor="_Toc39506454" w:history="1">
            <w:r w:rsidRPr="00693488">
              <w:rPr>
                <w:rStyle w:val="Hypertextovodkaz"/>
                <w:noProof/>
              </w:rPr>
              <w:t>3</w:t>
            </w:r>
            <w:r>
              <w:rPr>
                <w:rFonts w:eastAsiaTheme="minorEastAsia"/>
                <w:b w:val="0"/>
                <w:smallCaps w:val="0"/>
                <w:noProof/>
                <w:lang w:eastAsia="cs-CZ"/>
              </w:rPr>
              <w:tab/>
            </w:r>
            <w:r w:rsidRPr="00693488">
              <w:rPr>
                <w:rStyle w:val="Hypertextovodkaz"/>
                <w:noProof/>
              </w:rPr>
              <w:t>Právní předpisy vztahující se k likvidaci azbestu</w:t>
            </w:r>
            <w:r>
              <w:rPr>
                <w:noProof/>
                <w:webHidden/>
              </w:rPr>
              <w:tab/>
            </w:r>
            <w:r>
              <w:rPr>
                <w:noProof/>
                <w:webHidden/>
              </w:rPr>
              <w:fldChar w:fldCharType="begin"/>
            </w:r>
            <w:r>
              <w:rPr>
                <w:noProof/>
                <w:webHidden/>
              </w:rPr>
              <w:instrText xml:space="preserve"> PAGEREF _Toc39506454 \h </w:instrText>
            </w:r>
            <w:r>
              <w:rPr>
                <w:noProof/>
                <w:webHidden/>
              </w:rPr>
            </w:r>
            <w:r>
              <w:rPr>
                <w:noProof/>
                <w:webHidden/>
              </w:rPr>
              <w:fldChar w:fldCharType="separate"/>
            </w:r>
            <w:r>
              <w:rPr>
                <w:noProof/>
                <w:webHidden/>
              </w:rPr>
              <w:t>6</w:t>
            </w:r>
            <w:r>
              <w:rPr>
                <w:noProof/>
                <w:webHidden/>
              </w:rPr>
              <w:fldChar w:fldCharType="end"/>
            </w:r>
          </w:hyperlink>
        </w:p>
        <w:p w14:paraId="65ECAADF" w14:textId="4301A341" w:rsidR="00803E57" w:rsidRDefault="00803E57">
          <w:pPr>
            <w:pStyle w:val="Obsah1"/>
            <w:tabs>
              <w:tab w:val="left" w:pos="403"/>
              <w:tab w:val="right" w:leader="dot" w:pos="9062"/>
            </w:tabs>
            <w:rPr>
              <w:rFonts w:eastAsiaTheme="minorEastAsia"/>
              <w:b w:val="0"/>
              <w:smallCaps w:val="0"/>
              <w:noProof/>
              <w:lang w:eastAsia="cs-CZ"/>
            </w:rPr>
          </w:pPr>
          <w:hyperlink w:anchor="_Toc39506455" w:history="1">
            <w:r w:rsidRPr="00693488">
              <w:rPr>
                <w:rStyle w:val="Hypertextovodkaz"/>
                <w:noProof/>
              </w:rPr>
              <w:t>4</w:t>
            </w:r>
            <w:r>
              <w:rPr>
                <w:rFonts w:eastAsiaTheme="minorEastAsia"/>
                <w:b w:val="0"/>
                <w:smallCaps w:val="0"/>
                <w:noProof/>
                <w:lang w:eastAsia="cs-CZ"/>
              </w:rPr>
              <w:tab/>
            </w:r>
            <w:r w:rsidRPr="00693488">
              <w:rPr>
                <w:rStyle w:val="Hypertextovodkaz"/>
                <w:noProof/>
              </w:rPr>
              <w:t>Povinnosti zainteresovaných osob</w:t>
            </w:r>
            <w:r>
              <w:rPr>
                <w:noProof/>
                <w:webHidden/>
              </w:rPr>
              <w:tab/>
            </w:r>
            <w:r>
              <w:rPr>
                <w:noProof/>
                <w:webHidden/>
              </w:rPr>
              <w:fldChar w:fldCharType="begin"/>
            </w:r>
            <w:r>
              <w:rPr>
                <w:noProof/>
                <w:webHidden/>
              </w:rPr>
              <w:instrText xml:space="preserve"> PAGEREF _Toc39506455 \h </w:instrText>
            </w:r>
            <w:r>
              <w:rPr>
                <w:noProof/>
                <w:webHidden/>
              </w:rPr>
            </w:r>
            <w:r>
              <w:rPr>
                <w:noProof/>
                <w:webHidden/>
              </w:rPr>
              <w:fldChar w:fldCharType="separate"/>
            </w:r>
            <w:r>
              <w:rPr>
                <w:noProof/>
                <w:webHidden/>
              </w:rPr>
              <w:t>7</w:t>
            </w:r>
            <w:r>
              <w:rPr>
                <w:noProof/>
                <w:webHidden/>
              </w:rPr>
              <w:fldChar w:fldCharType="end"/>
            </w:r>
          </w:hyperlink>
        </w:p>
        <w:p w14:paraId="43642233" w14:textId="730C1082" w:rsidR="00803E57" w:rsidRDefault="00803E57">
          <w:pPr>
            <w:pStyle w:val="Obsah2"/>
            <w:rPr>
              <w:rFonts w:eastAsiaTheme="minorEastAsia"/>
              <w:b w:val="0"/>
              <w:noProof/>
              <w:sz w:val="22"/>
              <w:lang w:eastAsia="cs-CZ"/>
            </w:rPr>
          </w:pPr>
          <w:hyperlink w:anchor="_Toc39506456" w:history="1">
            <w:r w:rsidRPr="00693488">
              <w:rPr>
                <w:rStyle w:val="Hypertextovodkaz"/>
                <w:noProof/>
              </w:rPr>
              <w:t>4.1</w:t>
            </w:r>
            <w:r>
              <w:rPr>
                <w:rFonts w:eastAsiaTheme="minorEastAsia"/>
                <w:b w:val="0"/>
                <w:noProof/>
                <w:sz w:val="22"/>
                <w:lang w:eastAsia="cs-CZ"/>
              </w:rPr>
              <w:tab/>
            </w:r>
            <w:r w:rsidRPr="00693488">
              <w:rPr>
                <w:rStyle w:val="Hypertextovodkaz"/>
                <w:noProof/>
              </w:rPr>
              <w:t>Povinnosti zaměstnavatele</w:t>
            </w:r>
            <w:r>
              <w:rPr>
                <w:noProof/>
                <w:webHidden/>
              </w:rPr>
              <w:tab/>
            </w:r>
            <w:r>
              <w:rPr>
                <w:noProof/>
                <w:webHidden/>
              </w:rPr>
              <w:fldChar w:fldCharType="begin"/>
            </w:r>
            <w:r>
              <w:rPr>
                <w:noProof/>
                <w:webHidden/>
              </w:rPr>
              <w:instrText xml:space="preserve"> PAGEREF _Toc39506456 \h </w:instrText>
            </w:r>
            <w:r>
              <w:rPr>
                <w:noProof/>
                <w:webHidden/>
              </w:rPr>
            </w:r>
            <w:r>
              <w:rPr>
                <w:noProof/>
                <w:webHidden/>
              </w:rPr>
              <w:fldChar w:fldCharType="separate"/>
            </w:r>
            <w:r>
              <w:rPr>
                <w:noProof/>
                <w:webHidden/>
              </w:rPr>
              <w:t>7</w:t>
            </w:r>
            <w:r>
              <w:rPr>
                <w:noProof/>
                <w:webHidden/>
              </w:rPr>
              <w:fldChar w:fldCharType="end"/>
            </w:r>
          </w:hyperlink>
        </w:p>
        <w:p w14:paraId="7380DBA9" w14:textId="0CF85422" w:rsidR="00803E57" w:rsidRDefault="00803E57">
          <w:pPr>
            <w:pStyle w:val="Obsah2"/>
            <w:rPr>
              <w:rFonts w:eastAsiaTheme="minorEastAsia"/>
              <w:b w:val="0"/>
              <w:noProof/>
              <w:sz w:val="22"/>
              <w:lang w:eastAsia="cs-CZ"/>
            </w:rPr>
          </w:pPr>
          <w:hyperlink w:anchor="_Toc39506457" w:history="1">
            <w:r w:rsidRPr="00693488">
              <w:rPr>
                <w:rStyle w:val="Hypertextovodkaz"/>
                <w:noProof/>
              </w:rPr>
              <w:t>4.2</w:t>
            </w:r>
            <w:r>
              <w:rPr>
                <w:rFonts w:eastAsiaTheme="minorEastAsia"/>
                <w:b w:val="0"/>
                <w:noProof/>
                <w:sz w:val="22"/>
                <w:lang w:eastAsia="cs-CZ"/>
              </w:rPr>
              <w:tab/>
            </w:r>
            <w:r w:rsidRPr="00693488">
              <w:rPr>
                <w:rStyle w:val="Hypertextovodkaz"/>
                <w:noProof/>
              </w:rPr>
              <w:t>Povinnosti vedoucího prací</w:t>
            </w:r>
            <w:r>
              <w:rPr>
                <w:noProof/>
                <w:webHidden/>
              </w:rPr>
              <w:tab/>
            </w:r>
            <w:r>
              <w:rPr>
                <w:noProof/>
                <w:webHidden/>
              </w:rPr>
              <w:fldChar w:fldCharType="begin"/>
            </w:r>
            <w:r>
              <w:rPr>
                <w:noProof/>
                <w:webHidden/>
              </w:rPr>
              <w:instrText xml:space="preserve"> PAGEREF _Toc39506457 \h </w:instrText>
            </w:r>
            <w:r>
              <w:rPr>
                <w:noProof/>
                <w:webHidden/>
              </w:rPr>
            </w:r>
            <w:r>
              <w:rPr>
                <w:noProof/>
                <w:webHidden/>
              </w:rPr>
              <w:fldChar w:fldCharType="separate"/>
            </w:r>
            <w:r>
              <w:rPr>
                <w:noProof/>
                <w:webHidden/>
              </w:rPr>
              <w:t>7</w:t>
            </w:r>
            <w:r>
              <w:rPr>
                <w:noProof/>
                <w:webHidden/>
              </w:rPr>
              <w:fldChar w:fldCharType="end"/>
            </w:r>
          </w:hyperlink>
        </w:p>
        <w:p w14:paraId="3177DA22" w14:textId="5108E6EF" w:rsidR="00803E57" w:rsidRDefault="00803E57">
          <w:pPr>
            <w:pStyle w:val="Obsah2"/>
            <w:rPr>
              <w:rFonts w:eastAsiaTheme="minorEastAsia"/>
              <w:b w:val="0"/>
              <w:noProof/>
              <w:sz w:val="22"/>
              <w:lang w:eastAsia="cs-CZ"/>
            </w:rPr>
          </w:pPr>
          <w:hyperlink w:anchor="_Toc39506458" w:history="1">
            <w:r w:rsidRPr="00693488">
              <w:rPr>
                <w:rStyle w:val="Hypertextovodkaz"/>
                <w:noProof/>
              </w:rPr>
              <w:t>4.3</w:t>
            </w:r>
            <w:r>
              <w:rPr>
                <w:rFonts w:eastAsiaTheme="minorEastAsia"/>
                <w:b w:val="0"/>
                <w:noProof/>
                <w:sz w:val="22"/>
                <w:lang w:eastAsia="cs-CZ"/>
              </w:rPr>
              <w:tab/>
            </w:r>
            <w:r w:rsidRPr="00693488">
              <w:rPr>
                <w:rStyle w:val="Hypertextovodkaz"/>
                <w:noProof/>
              </w:rPr>
              <w:t>Povinnosti zaměstnanců</w:t>
            </w:r>
            <w:r>
              <w:rPr>
                <w:noProof/>
                <w:webHidden/>
              </w:rPr>
              <w:tab/>
            </w:r>
            <w:r>
              <w:rPr>
                <w:noProof/>
                <w:webHidden/>
              </w:rPr>
              <w:fldChar w:fldCharType="begin"/>
            </w:r>
            <w:r>
              <w:rPr>
                <w:noProof/>
                <w:webHidden/>
              </w:rPr>
              <w:instrText xml:space="preserve"> PAGEREF _Toc39506458 \h </w:instrText>
            </w:r>
            <w:r>
              <w:rPr>
                <w:noProof/>
                <w:webHidden/>
              </w:rPr>
            </w:r>
            <w:r>
              <w:rPr>
                <w:noProof/>
                <w:webHidden/>
              </w:rPr>
              <w:fldChar w:fldCharType="separate"/>
            </w:r>
            <w:r>
              <w:rPr>
                <w:noProof/>
                <w:webHidden/>
              </w:rPr>
              <w:t>9</w:t>
            </w:r>
            <w:r>
              <w:rPr>
                <w:noProof/>
                <w:webHidden/>
              </w:rPr>
              <w:fldChar w:fldCharType="end"/>
            </w:r>
          </w:hyperlink>
        </w:p>
        <w:p w14:paraId="5DF80804" w14:textId="3E1D18E1" w:rsidR="00803E57" w:rsidRDefault="00803E57">
          <w:pPr>
            <w:pStyle w:val="Obsah1"/>
            <w:tabs>
              <w:tab w:val="left" w:pos="403"/>
              <w:tab w:val="right" w:leader="dot" w:pos="9062"/>
            </w:tabs>
            <w:rPr>
              <w:rFonts w:eastAsiaTheme="minorEastAsia"/>
              <w:b w:val="0"/>
              <w:smallCaps w:val="0"/>
              <w:noProof/>
              <w:lang w:eastAsia="cs-CZ"/>
            </w:rPr>
          </w:pPr>
          <w:hyperlink w:anchor="_Toc39506459" w:history="1">
            <w:r w:rsidRPr="00693488">
              <w:rPr>
                <w:rStyle w:val="Hypertextovodkaz"/>
                <w:noProof/>
              </w:rPr>
              <w:t>5</w:t>
            </w:r>
            <w:r>
              <w:rPr>
                <w:rFonts w:eastAsiaTheme="minorEastAsia"/>
                <w:b w:val="0"/>
                <w:smallCaps w:val="0"/>
                <w:noProof/>
                <w:lang w:eastAsia="cs-CZ"/>
              </w:rPr>
              <w:tab/>
            </w:r>
            <w:r w:rsidRPr="00693488">
              <w:rPr>
                <w:rStyle w:val="Hypertextovodkaz"/>
                <w:noProof/>
              </w:rPr>
              <w:t>Pracovní a technologické postupy likvidace</w:t>
            </w:r>
            <w:r>
              <w:rPr>
                <w:noProof/>
                <w:webHidden/>
              </w:rPr>
              <w:tab/>
            </w:r>
            <w:r>
              <w:rPr>
                <w:noProof/>
                <w:webHidden/>
              </w:rPr>
              <w:fldChar w:fldCharType="begin"/>
            </w:r>
            <w:r>
              <w:rPr>
                <w:noProof/>
                <w:webHidden/>
              </w:rPr>
              <w:instrText xml:space="preserve"> PAGEREF _Toc39506459 \h </w:instrText>
            </w:r>
            <w:r>
              <w:rPr>
                <w:noProof/>
                <w:webHidden/>
              </w:rPr>
            </w:r>
            <w:r>
              <w:rPr>
                <w:noProof/>
                <w:webHidden/>
              </w:rPr>
              <w:fldChar w:fldCharType="separate"/>
            </w:r>
            <w:r>
              <w:rPr>
                <w:noProof/>
                <w:webHidden/>
              </w:rPr>
              <w:t>10</w:t>
            </w:r>
            <w:r>
              <w:rPr>
                <w:noProof/>
                <w:webHidden/>
              </w:rPr>
              <w:fldChar w:fldCharType="end"/>
            </w:r>
          </w:hyperlink>
        </w:p>
        <w:p w14:paraId="0F586E1A" w14:textId="76A84A7E" w:rsidR="00803E57" w:rsidRDefault="00803E57">
          <w:pPr>
            <w:pStyle w:val="Obsah2"/>
            <w:rPr>
              <w:rFonts w:eastAsiaTheme="minorEastAsia"/>
              <w:b w:val="0"/>
              <w:noProof/>
              <w:sz w:val="22"/>
              <w:lang w:eastAsia="cs-CZ"/>
            </w:rPr>
          </w:pPr>
          <w:hyperlink w:anchor="_Toc39506460" w:history="1">
            <w:r w:rsidRPr="00693488">
              <w:rPr>
                <w:rStyle w:val="Hypertextovodkaz"/>
                <w:noProof/>
              </w:rPr>
              <w:t>5.1</w:t>
            </w:r>
            <w:r>
              <w:rPr>
                <w:rFonts w:eastAsiaTheme="minorEastAsia"/>
                <w:b w:val="0"/>
                <w:noProof/>
                <w:sz w:val="22"/>
                <w:lang w:eastAsia="cs-CZ"/>
              </w:rPr>
              <w:tab/>
            </w:r>
            <w:r w:rsidRPr="00693488">
              <w:rPr>
                <w:rStyle w:val="Hypertextovodkaz"/>
                <w:noProof/>
              </w:rPr>
              <w:t>Zahájení prací spojených s likvidací azbestu</w:t>
            </w:r>
            <w:r>
              <w:rPr>
                <w:noProof/>
                <w:webHidden/>
              </w:rPr>
              <w:tab/>
            </w:r>
            <w:r>
              <w:rPr>
                <w:noProof/>
                <w:webHidden/>
              </w:rPr>
              <w:fldChar w:fldCharType="begin"/>
            </w:r>
            <w:r>
              <w:rPr>
                <w:noProof/>
                <w:webHidden/>
              </w:rPr>
              <w:instrText xml:space="preserve"> PAGEREF _Toc39506460 \h </w:instrText>
            </w:r>
            <w:r>
              <w:rPr>
                <w:noProof/>
                <w:webHidden/>
              </w:rPr>
            </w:r>
            <w:r>
              <w:rPr>
                <w:noProof/>
                <w:webHidden/>
              </w:rPr>
              <w:fldChar w:fldCharType="separate"/>
            </w:r>
            <w:r>
              <w:rPr>
                <w:noProof/>
                <w:webHidden/>
              </w:rPr>
              <w:t>10</w:t>
            </w:r>
            <w:r>
              <w:rPr>
                <w:noProof/>
                <w:webHidden/>
              </w:rPr>
              <w:fldChar w:fldCharType="end"/>
            </w:r>
          </w:hyperlink>
        </w:p>
        <w:p w14:paraId="4E849D75" w14:textId="0BFBF7C0" w:rsidR="00803E57" w:rsidRDefault="00803E57">
          <w:pPr>
            <w:pStyle w:val="Obsah2"/>
            <w:rPr>
              <w:rFonts w:eastAsiaTheme="minorEastAsia"/>
              <w:b w:val="0"/>
              <w:noProof/>
              <w:sz w:val="22"/>
              <w:lang w:eastAsia="cs-CZ"/>
            </w:rPr>
          </w:pPr>
          <w:hyperlink w:anchor="_Toc39506461" w:history="1">
            <w:r w:rsidRPr="00693488">
              <w:rPr>
                <w:rStyle w:val="Hypertextovodkaz"/>
                <w:noProof/>
              </w:rPr>
              <w:t>5.2</w:t>
            </w:r>
            <w:r>
              <w:rPr>
                <w:rFonts w:eastAsiaTheme="minorEastAsia"/>
                <w:b w:val="0"/>
                <w:noProof/>
                <w:sz w:val="22"/>
                <w:lang w:eastAsia="cs-CZ"/>
              </w:rPr>
              <w:tab/>
            </w:r>
            <w:r w:rsidRPr="00693488">
              <w:rPr>
                <w:rStyle w:val="Hypertextovodkaz"/>
                <w:noProof/>
              </w:rPr>
              <w:t>Provádění prací spojených s likvidací azbestu</w:t>
            </w:r>
            <w:r>
              <w:rPr>
                <w:noProof/>
                <w:webHidden/>
              </w:rPr>
              <w:tab/>
            </w:r>
            <w:r>
              <w:rPr>
                <w:noProof/>
                <w:webHidden/>
              </w:rPr>
              <w:fldChar w:fldCharType="begin"/>
            </w:r>
            <w:r>
              <w:rPr>
                <w:noProof/>
                <w:webHidden/>
              </w:rPr>
              <w:instrText xml:space="preserve"> PAGEREF _Toc39506461 \h </w:instrText>
            </w:r>
            <w:r>
              <w:rPr>
                <w:noProof/>
                <w:webHidden/>
              </w:rPr>
            </w:r>
            <w:r>
              <w:rPr>
                <w:noProof/>
                <w:webHidden/>
              </w:rPr>
              <w:fldChar w:fldCharType="separate"/>
            </w:r>
            <w:r>
              <w:rPr>
                <w:noProof/>
                <w:webHidden/>
              </w:rPr>
              <w:t>10</w:t>
            </w:r>
            <w:r>
              <w:rPr>
                <w:noProof/>
                <w:webHidden/>
              </w:rPr>
              <w:fldChar w:fldCharType="end"/>
            </w:r>
          </w:hyperlink>
        </w:p>
        <w:p w14:paraId="50996C51" w14:textId="40CD9495" w:rsidR="00803E57" w:rsidRDefault="00803E57">
          <w:pPr>
            <w:pStyle w:val="Obsah2"/>
            <w:rPr>
              <w:rFonts w:eastAsiaTheme="minorEastAsia"/>
              <w:b w:val="0"/>
              <w:noProof/>
              <w:sz w:val="22"/>
              <w:lang w:eastAsia="cs-CZ"/>
            </w:rPr>
          </w:pPr>
          <w:hyperlink w:anchor="_Toc39506462" w:history="1">
            <w:r w:rsidRPr="00693488">
              <w:rPr>
                <w:rStyle w:val="Hypertextovodkaz"/>
                <w:noProof/>
              </w:rPr>
              <w:t>5.3</w:t>
            </w:r>
            <w:r>
              <w:rPr>
                <w:rFonts w:eastAsiaTheme="minorEastAsia"/>
                <w:b w:val="0"/>
                <w:noProof/>
                <w:sz w:val="22"/>
                <w:lang w:eastAsia="cs-CZ"/>
              </w:rPr>
              <w:tab/>
            </w:r>
            <w:r w:rsidRPr="00693488">
              <w:rPr>
                <w:rStyle w:val="Hypertextovodkaz"/>
                <w:noProof/>
              </w:rPr>
              <w:t>Ukončení prací spojených s likvidací azbestu</w:t>
            </w:r>
            <w:r>
              <w:rPr>
                <w:noProof/>
                <w:webHidden/>
              </w:rPr>
              <w:tab/>
            </w:r>
            <w:r>
              <w:rPr>
                <w:noProof/>
                <w:webHidden/>
              </w:rPr>
              <w:fldChar w:fldCharType="begin"/>
            </w:r>
            <w:r>
              <w:rPr>
                <w:noProof/>
                <w:webHidden/>
              </w:rPr>
              <w:instrText xml:space="preserve"> PAGEREF _Toc39506462 \h </w:instrText>
            </w:r>
            <w:r>
              <w:rPr>
                <w:noProof/>
                <w:webHidden/>
              </w:rPr>
            </w:r>
            <w:r>
              <w:rPr>
                <w:noProof/>
                <w:webHidden/>
              </w:rPr>
              <w:fldChar w:fldCharType="separate"/>
            </w:r>
            <w:r>
              <w:rPr>
                <w:noProof/>
                <w:webHidden/>
              </w:rPr>
              <w:t>11</w:t>
            </w:r>
            <w:r>
              <w:rPr>
                <w:noProof/>
                <w:webHidden/>
              </w:rPr>
              <w:fldChar w:fldCharType="end"/>
            </w:r>
          </w:hyperlink>
        </w:p>
        <w:p w14:paraId="28DD3EF6" w14:textId="4276E33A" w:rsidR="00803E57" w:rsidRDefault="00803E57">
          <w:pPr>
            <w:pStyle w:val="Obsah2"/>
            <w:rPr>
              <w:rFonts w:eastAsiaTheme="minorEastAsia"/>
              <w:b w:val="0"/>
              <w:noProof/>
              <w:sz w:val="22"/>
              <w:lang w:eastAsia="cs-CZ"/>
            </w:rPr>
          </w:pPr>
          <w:hyperlink w:anchor="_Toc39506463" w:history="1">
            <w:r w:rsidRPr="00693488">
              <w:rPr>
                <w:rStyle w:val="Hypertextovodkaz"/>
                <w:noProof/>
              </w:rPr>
              <w:t>5.4</w:t>
            </w:r>
            <w:r>
              <w:rPr>
                <w:rFonts w:eastAsiaTheme="minorEastAsia"/>
                <w:b w:val="0"/>
                <w:noProof/>
                <w:sz w:val="22"/>
                <w:lang w:eastAsia="cs-CZ"/>
              </w:rPr>
              <w:tab/>
            </w:r>
            <w:r w:rsidRPr="00693488">
              <w:rPr>
                <w:rStyle w:val="Hypertextovodkaz"/>
                <w:noProof/>
              </w:rPr>
              <w:t>Další zásady při provádění prací spojených s likvidací azbestu</w:t>
            </w:r>
            <w:r>
              <w:rPr>
                <w:noProof/>
                <w:webHidden/>
              </w:rPr>
              <w:tab/>
            </w:r>
            <w:r>
              <w:rPr>
                <w:noProof/>
                <w:webHidden/>
              </w:rPr>
              <w:fldChar w:fldCharType="begin"/>
            </w:r>
            <w:r>
              <w:rPr>
                <w:noProof/>
                <w:webHidden/>
              </w:rPr>
              <w:instrText xml:space="preserve"> PAGEREF _Toc39506463 \h </w:instrText>
            </w:r>
            <w:r>
              <w:rPr>
                <w:noProof/>
                <w:webHidden/>
              </w:rPr>
            </w:r>
            <w:r>
              <w:rPr>
                <w:noProof/>
                <w:webHidden/>
              </w:rPr>
              <w:fldChar w:fldCharType="separate"/>
            </w:r>
            <w:r>
              <w:rPr>
                <w:noProof/>
                <w:webHidden/>
              </w:rPr>
              <w:t>11</w:t>
            </w:r>
            <w:r>
              <w:rPr>
                <w:noProof/>
                <w:webHidden/>
              </w:rPr>
              <w:fldChar w:fldCharType="end"/>
            </w:r>
          </w:hyperlink>
        </w:p>
        <w:p w14:paraId="4AC52D8C" w14:textId="1F8163DF" w:rsidR="00803E57" w:rsidRDefault="00803E57">
          <w:pPr>
            <w:pStyle w:val="Obsah1"/>
            <w:tabs>
              <w:tab w:val="left" w:pos="403"/>
              <w:tab w:val="right" w:leader="dot" w:pos="9062"/>
            </w:tabs>
            <w:rPr>
              <w:rFonts w:eastAsiaTheme="minorEastAsia"/>
              <w:b w:val="0"/>
              <w:smallCaps w:val="0"/>
              <w:noProof/>
              <w:lang w:eastAsia="cs-CZ"/>
            </w:rPr>
          </w:pPr>
          <w:hyperlink w:anchor="_Toc39506464" w:history="1">
            <w:r w:rsidRPr="00693488">
              <w:rPr>
                <w:rStyle w:val="Hypertextovodkaz"/>
                <w:noProof/>
              </w:rPr>
              <w:t>6</w:t>
            </w:r>
            <w:r>
              <w:rPr>
                <w:rFonts w:eastAsiaTheme="minorEastAsia"/>
                <w:b w:val="0"/>
                <w:smallCaps w:val="0"/>
                <w:noProof/>
                <w:lang w:eastAsia="cs-CZ"/>
              </w:rPr>
              <w:tab/>
            </w:r>
            <w:r w:rsidRPr="00693488">
              <w:rPr>
                <w:rStyle w:val="Hypertextovodkaz"/>
                <w:noProof/>
              </w:rPr>
              <w:t>Osobní ochranné pracovní prostředky (OOPP)</w:t>
            </w:r>
            <w:r>
              <w:rPr>
                <w:noProof/>
                <w:webHidden/>
              </w:rPr>
              <w:tab/>
            </w:r>
            <w:r>
              <w:rPr>
                <w:noProof/>
                <w:webHidden/>
              </w:rPr>
              <w:fldChar w:fldCharType="begin"/>
            </w:r>
            <w:r>
              <w:rPr>
                <w:noProof/>
                <w:webHidden/>
              </w:rPr>
              <w:instrText xml:space="preserve"> PAGEREF _Toc39506464 \h </w:instrText>
            </w:r>
            <w:r>
              <w:rPr>
                <w:noProof/>
                <w:webHidden/>
              </w:rPr>
            </w:r>
            <w:r>
              <w:rPr>
                <w:noProof/>
                <w:webHidden/>
              </w:rPr>
              <w:fldChar w:fldCharType="separate"/>
            </w:r>
            <w:r>
              <w:rPr>
                <w:noProof/>
                <w:webHidden/>
              </w:rPr>
              <w:t>12</w:t>
            </w:r>
            <w:r>
              <w:rPr>
                <w:noProof/>
                <w:webHidden/>
              </w:rPr>
              <w:fldChar w:fldCharType="end"/>
            </w:r>
          </w:hyperlink>
        </w:p>
        <w:p w14:paraId="097126F5" w14:textId="44B801DD" w:rsidR="00803E57" w:rsidRDefault="00803E57">
          <w:pPr>
            <w:pStyle w:val="Obsah1"/>
            <w:tabs>
              <w:tab w:val="left" w:pos="403"/>
              <w:tab w:val="right" w:leader="dot" w:pos="9062"/>
            </w:tabs>
            <w:rPr>
              <w:rFonts w:eastAsiaTheme="minorEastAsia"/>
              <w:b w:val="0"/>
              <w:smallCaps w:val="0"/>
              <w:noProof/>
              <w:lang w:eastAsia="cs-CZ"/>
            </w:rPr>
          </w:pPr>
          <w:hyperlink w:anchor="_Toc39506465" w:history="1">
            <w:r w:rsidRPr="00693488">
              <w:rPr>
                <w:rStyle w:val="Hypertextovodkaz"/>
                <w:noProof/>
              </w:rPr>
              <w:t>7</w:t>
            </w:r>
            <w:r>
              <w:rPr>
                <w:rFonts w:eastAsiaTheme="minorEastAsia"/>
                <w:b w:val="0"/>
                <w:smallCaps w:val="0"/>
                <w:noProof/>
                <w:lang w:eastAsia="cs-CZ"/>
              </w:rPr>
              <w:tab/>
            </w:r>
            <w:r w:rsidRPr="00693488">
              <w:rPr>
                <w:rStyle w:val="Hypertextovodkaz"/>
                <w:noProof/>
              </w:rPr>
              <w:t>Školení zaměstnanců nakládajících s azbestem</w:t>
            </w:r>
            <w:r>
              <w:rPr>
                <w:noProof/>
                <w:webHidden/>
              </w:rPr>
              <w:tab/>
            </w:r>
            <w:r>
              <w:rPr>
                <w:noProof/>
                <w:webHidden/>
              </w:rPr>
              <w:fldChar w:fldCharType="begin"/>
            </w:r>
            <w:r>
              <w:rPr>
                <w:noProof/>
                <w:webHidden/>
              </w:rPr>
              <w:instrText xml:space="preserve"> PAGEREF _Toc39506465 \h </w:instrText>
            </w:r>
            <w:r>
              <w:rPr>
                <w:noProof/>
                <w:webHidden/>
              </w:rPr>
            </w:r>
            <w:r>
              <w:rPr>
                <w:noProof/>
                <w:webHidden/>
              </w:rPr>
              <w:fldChar w:fldCharType="separate"/>
            </w:r>
            <w:r>
              <w:rPr>
                <w:noProof/>
                <w:webHidden/>
              </w:rPr>
              <w:t>12</w:t>
            </w:r>
            <w:r>
              <w:rPr>
                <w:noProof/>
                <w:webHidden/>
              </w:rPr>
              <w:fldChar w:fldCharType="end"/>
            </w:r>
          </w:hyperlink>
        </w:p>
        <w:p w14:paraId="520F9C1F" w14:textId="54F04956" w:rsidR="001B6938" w:rsidRDefault="001B6938">
          <w:r>
            <w:rPr>
              <w:b/>
              <w:bCs/>
            </w:rPr>
            <w:fldChar w:fldCharType="end"/>
          </w:r>
        </w:p>
      </w:sdtContent>
    </w:sdt>
    <w:p w14:paraId="7623A911" w14:textId="338859E8" w:rsidR="002709CD" w:rsidRDefault="00267111" w:rsidP="00EA3E9E">
      <w:r>
        <w:br w:type="page"/>
      </w:r>
    </w:p>
    <w:p w14:paraId="32F231F0" w14:textId="77777777" w:rsidR="00292696" w:rsidRDefault="00292696" w:rsidP="00292696">
      <w:pPr>
        <w:pStyle w:val="Nadpis1"/>
      </w:pPr>
      <w:bookmarkStart w:id="0" w:name="_Toc39506452"/>
      <w:r>
        <w:lastRenderedPageBreak/>
        <w:t xml:space="preserve">Úvodní </w:t>
      </w:r>
      <w:r w:rsidRPr="00292696">
        <w:t>ustanovení</w:t>
      </w:r>
      <w:bookmarkEnd w:id="0"/>
    </w:p>
    <w:p w14:paraId="3A887F98" w14:textId="49FD17D8" w:rsidR="00994730" w:rsidRDefault="00994730" w:rsidP="00B27B14">
      <w:pPr>
        <w:pStyle w:val="Odstavecseseznamem"/>
        <w:numPr>
          <w:ilvl w:val="0"/>
          <w:numId w:val="3"/>
        </w:numPr>
      </w:pPr>
      <w:r>
        <w:t>Azbestem se pro účely tohoto předpisu rozumí nejen čistý azbest, ale také všechny materiály obsahující azbest.</w:t>
      </w:r>
    </w:p>
    <w:p w14:paraId="264E01B6" w14:textId="2DE4B88B" w:rsidR="00292696" w:rsidRDefault="00292696" w:rsidP="00B27B14">
      <w:pPr>
        <w:pStyle w:val="Odstavecseseznamem"/>
        <w:numPr>
          <w:ilvl w:val="0"/>
          <w:numId w:val="3"/>
        </w:numPr>
      </w:pPr>
      <w:r w:rsidRPr="00292696">
        <w:t>Tento dokument:</w:t>
      </w:r>
    </w:p>
    <w:p w14:paraId="19C24B36" w14:textId="7CF7E48C" w:rsidR="00292696" w:rsidRDefault="00292696" w:rsidP="00B27B14">
      <w:pPr>
        <w:pStyle w:val="Odstavecseseznamem"/>
        <w:numPr>
          <w:ilvl w:val="1"/>
          <w:numId w:val="3"/>
        </w:numPr>
      </w:pPr>
      <w:r w:rsidRPr="00292696">
        <w:t xml:space="preserve">je zpracovaný zejména za účelem naplnění požadavků </w:t>
      </w:r>
      <w:hyperlink r:id="rId8" w:anchor="p101" w:history="1">
        <w:r w:rsidRPr="00292696">
          <w:rPr>
            <w:rStyle w:val="Hypertextovodkaz"/>
          </w:rPr>
          <w:t>§§ 101 až 108, zákona č. 262/2006 Sb.,</w:t>
        </w:r>
      </w:hyperlink>
      <w:r w:rsidRPr="00292696">
        <w:t xml:space="preserve"> Zákoníku práce, </w:t>
      </w:r>
      <w:r w:rsidR="00EC37C9">
        <w:t>úz</w:t>
      </w:r>
      <w:r w:rsidRPr="00292696">
        <w:t xml:space="preserve"> a požadavků </w:t>
      </w:r>
      <w:hyperlink r:id="rId9" w:history="1">
        <w:r w:rsidRPr="00292696">
          <w:rPr>
            <w:rStyle w:val="Hypertextovodkaz"/>
          </w:rPr>
          <w:t>zákona č. 309/2006 Sb.,</w:t>
        </w:r>
      </w:hyperlink>
      <w:r w:rsidRPr="00292696">
        <w:t xml:space="preserve">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00EC37C9">
        <w:t>úz</w:t>
      </w:r>
      <w:r w:rsidRPr="00292696">
        <w:t>;</w:t>
      </w:r>
    </w:p>
    <w:p w14:paraId="022CD382" w14:textId="77777777" w:rsidR="00292696" w:rsidRDefault="00292696" w:rsidP="00B27B14">
      <w:pPr>
        <w:pStyle w:val="Odstavecseseznamem"/>
        <w:numPr>
          <w:ilvl w:val="1"/>
          <w:numId w:val="3"/>
        </w:numPr>
      </w:pPr>
      <w:r w:rsidRPr="00292696">
        <w:t xml:space="preserve">zpracovává a aktualizuje výhradně osoba odborně způsobilá v prevenci rizik v oblasti bezpečnosti a ochrany zdraví při </w:t>
      </w:r>
      <w:proofErr w:type="gramStart"/>
      <w:r w:rsidRPr="00292696">
        <w:t>práci</w:t>
      </w:r>
      <w:proofErr w:type="gramEnd"/>
      <w:r w:rsidRPr="00292696">
        <w:t xml:space="preserve"> a to vždy ve spolupráci s vedoucími zaměstnanci společnosti;</w:t>
      </w:r>
    </w:p>
    <w:p w14:paraId="0D234309" w14:textId="77777777" w:rsidR="00292696" w:rsidRDefault="00292696" w:rsidP="00B27B14">
      <w:pPr>
        <w:pStyle w:val="Odstavecseseznamem"/>
        <w:numPr>
          <w:ilvl w:val="1"/>
          <w:numId w:val="3"/>
        </w:numPr>
      </w:pPr>
      <w:r w:rsidRPr="00292696">
        <w:t>musí být aktualizován při všech změnách právních a ostatních předpisů BOZP a změnách místních podmínek pracovišť a činností, které mají vliv na jeho obsah;</w:t>
      </w:r>
    </w:p>
    <w:p w14:paraId="63292819" w14:textId="77777777" w:rsidR="00292696" w:rsidRDefault="00292696" w:rsidP="00B27B14">
      <w:pPr>
        <w:pStyle w:val="Odstavecseseznamem"/>
        <w:numPr>
          <w:ilvl w:val="1"/>
          <w:numId w:val="3"/>
        </w:numPr>
      </w:pPr>
      <w:r w:rsidRPr="00292696">
        <w:t>bude v originálním výtisku trvale uložen na úseku vedení společnosti;</w:t>
      </w:r>
    </w:p>
    <w:p w14:paraId="211DC479" w14:textId="77777777" w:rsidR="00292696" w:rsidRDefault="00292696" w:rsidP="00B27B14">
      <w:pPr>
        <w:pStyle w:val="Odstavecseseznamem"/>
        <w:numPr>
          <w:ilvl w:val="1"/>
          <w:numId w:val="3"/>
        </w:numPr>
      </w:pPr>
      <w:r w:rsidRPr="00292696">
        <w:t>se pro všechny osoby, pro něž je určen, viz titulní list, stává závazným ode dne, kdy s ním jsou prokazatelně seznámeny, nejdříve však dnem platnosti, rovněž uvedeným na titulním listu; těmto osobám musí být dokument nebo alespoň jeho aktuální kopie trvale k dispozici; všechny osoby, pro něž je dokument určen, s ním musejí být neprodleně po jeho vydání seznámeny;</w:t>
      </w:r>
    </w:p>
    <w:p w14:paraId="7828BB73" w14:textId="77777777" w:rsidR="00292696" w:rsidRDefault="00292696" w:rsidP="00B27B14">
      <w:pPr>
        <w:pStyle w:val="Odstavecseseznamem"/>
        <w:numPr>
          <w:ilvl w:val="1"/>
          <w:numId w:val="3"/>
        </w:numPr>
      </w:pPr>
      <w:r w:rsidRPr="00292696">
        <w:t>podléhá pravidelným ročním revizím. Revize provádí výhradně OZO BOZP. Pokud jsou při revizi zjištěny neshody, o tomto se pořídí podrobný zápis a provede se patřičná aktualizace dokumentu. První revize se provádí do jednoho roku ode dne nabití platnosti dokumentu, každá následující potom nejpozději rok po předchozí revizi;</w:t>
      </w:r>
    </w:p>
    <w:p w14:paraId="11227C0C" w14:textId="77777777" w:rsidR="00292696" w:rsidRDefault="00292696" w:rsidP="00B27B14">
      <w:pPr>
        <w:pStyle w:val="Odstavecseseznamem"/>
        <w:numPr>
          <w:ilvl w:val="1"/>
          <w:numId w:val="3"/>
        </w:numPr>
      </w:pPr>
      <w:r w:rsidRPr="00292696">
        <w:t>schvaluje a vydává výhradně zaměstnavatel.</w:t>
      </w:r>
    </w:p>
    <w:p w14:paraId="1BDF5F3A" w14:textId="2DCC34FD" w:rsidR="00292696" w:rsidRDefault="00292696" w:rsidP="00B27B14">
      <w:pPr>
        <w:pStyle w:val="Odstavecseseznamem"/>
        <w:numPr>
          <w:ilvl w:val="0"/>
          <w:numId w:val="3"/>
        </w:numPr>
      </w:pPr>
      <w:r w:rsidRPr="00292696">
        <w:t>Opatření stanovená tímto dokumentem musí být přijata nejen pro práce při likvidaci azbestu, ale pro veškeré práce, které mohou být zdrojem expozice azbestu.</w:t>
      </w:r>
    </w:p>
    <w:p w14:paraId="0E19A50E" w14:textId="3C78444E" w:rsidR="00994730" w:rsidRDefault="00994730">
      <w:pPr>
        <w:spacing w:after="160"/>
        <w:jc w:val="left"/>
      </w:pPr>
      <w:r>
        <w:br w:type="page"/>
      </w:r>
    </w:p>
    <w:p w14:paraId="4D8E1D26" w14:textId="73D15C8E" w:rsidR="00292696" w:rsidRPr="00F341A8" w:rsidRDefault="00292696" w:rsidP="00F341A8">
      <w:pPr>
        <w:pStyle w:val="Nadpis1"/>
      </w:pPr>
      <w:bookmarkStart w:id="1" w:name="_Toc39506453"/>
      <w:r w:rsidRPr="00F341A8">
        <w:lastRenderedPageBreak/>
        <w:t>Azbest a informace o něm</w:t>
      </w:r>
      <w:bookmarkEnd w:id="1"/>
    </w:p>
    <w:p w14:paraId="700086B5" w14:textId="77777777" w:rsidR="00F341A8" w:rsidRDefault="00292696" w:rsidP="00B27B14">
      <w:pPr>
        <w:pStyle w:val="Odstavecseseznamem"/>
        <w:numPr>
          <w:ilvl w:val="0"/>
          <w:numId w:val="4"/>
        </w:numPr>
      </w:pPr>
      <w:r w:rsidRPr="00F341A8">
        <w:t xml:space="preserve">Azbest, česky osinek, patří podle svého složení do skupiny přírodních vláknitých minerálů, silikátů. Jsou to hořečnaté nebo </w:t>
      </w:r>
      <w:proofErr w:type="spellStart"/>
      <w:r w:rsidRPr="00F341A8">
        <w:t>vápenato</w:t>
      </w:r>
      <w:proofErr w:type="spellEnd"/>
      <w:r w:rsidRPr="00F341A8">
        <w:t xml:space="preserve">-hořečnaté křemičitany. Vyskytují se dvou formách, které se liší svými vlákny. Serpentiny (česky hadce) mají vlákna spirálová, </w:t>
      </w:r>
      <w:proofErr w:type="spellStart"/>
      <w:r w:rsidRPr="00F341A8">
        <w:t>amfi</w:t>
      </w:r>
      <w:proofErr w:type="spellEnd"/>
      <w:r w:rsidRPr="00F341A8">
        <w:t xml:space="preserve"> boly (česky </w:t>
      </w:r>
      <w:proofErr w:type="spellStart"/>
      <w:r w:rsidRPr="00F341A8">
        <w:t>jinorázy</w:t>
      </w:r>
      <w:proofErr w:type="spellEnd"/>
      <w:r w:rsidRPr="00F341A8">
        <w:t xml:space="preserve">) mají vlákna rovná. Nejznámějším zástupcem serpentinů je </w:t>
      </w:r>
      <w:proofErr w:type="spellStart"/>
      <w:r w:rsidRPr="00F341A8">
        <w:t>chrysotil</w:t>
      </w:r>
      <w:proofErr w:type="spellEnd"/>
      <w:r w:rsidRPr="00F341A8">
        <w:t xml:space="preserve">, bílý azbest, CAS č. 12001-29-5. Ten se vyskytuje v prašném aerosolu v ovzduší nejčastěji. Mezi </w:t>
      </w:r>
      <w:proofErr w:type="spellStart"/>
      <w:r w:rsidRPr="00F341A8">
        <w:t>amfi</w:t>
      </w:r>
      <w:proofErr w:type="spellEnd"/>
      <w:r w:rsidRPr="00F341A8">
        <w:t xml:space="preserve"> boly patří </w:t>
      </w:r>
      <w:proofErr w:type="spellStart"/>
      <w:r w:rsidRPr="00F341A8">
        <w:t>amosit</w:t>
      </w:r>
      <w:proofErr w:type="spellEnd"/>
      <w:r w:rsidRPr="00F341A8">
        <w:t xml:space="preserve"> (hnědý azbest), CAS č. 12172-73-5, </w:t>
      </w:r>
      <w:proofErr w:type="spellStart"/>
      <w:r w:rsidRPr="00F341A8">
        <w:t>krocidolit</w:t>
      </w:r>
      <w:proofErr w:type="spellEnd"/>
      <w:r w:rsidRPr="00F341A8">
        <w:t xml:space="preserve"> (modrý azbest), CAS č. 12001-28-4, aktinolit, CAS č. 77536-66-4, tremolit, CAS č. 77536-68-6 a </w:t>
      </w:r>
      <w:proofErr w:type="spellStart"/>
      <w:r w:rsidRPr="00F341A8">
        <w:t>anthofylit</w:t>
      </w:r>
      <w:proofErr w:type="spellEnd"/>
      <w:r w:rsidRPr="00F341A8">
        <w:t>, CAS č. 77536-67-5.</w:t>
      </w:r>
    </w:p>
    <w:p w14:paraId="0B93D611" w14:textId="77777777" w:rsidR="00F341A8" w:rsidRDefault="00292696" w:rsidP="00B27B14">
      <w:pPr>
        <w:pStyle w:val="Odstavecseseznamem"/>
        <w:numPr>
          <w:ilvl w:val="0"/>
          <w:numId w:val="4"/>
        </w:numPr>
      </w:pPr>
      <w:r w:rsidRPr="00F341A8">
        <w:t>Pro své vlastnosti (chemická rezistence, odolnost vůči vysokým teplotám, pevnost, elektrická nevodivost) byl azbest využíván jako stavební, tepelně izolační a elektro izolační materiál. Byly z něho vyráběny ohnivzdorné textilie, papír a desky, spojkové a brzdové obložení i osobní ochranné prostředky.</w:t>
      </w:r>
    </w:p>
    <w:p w14:paraId="4AFF7CE7" w14:textId="7B5CD5DE" w:rsidR="00F341A8" w:rsidRDefault="00292696" w:rsidP="00B27B14">
      <w:pPr>
        <w:pStyle w:val="Odstavecseseznamem"/>
        <w:numPr>
          <w:ilvl w:val="0"/>
          <w:numId w:val="4"/>
        </w:numPr>
      </w:pPr>
      <w:r w:rsidRPr="00F341A8">
        <w:t xml:space="preserve">Azbest je nebezpečný, je-li rozptýlen ve vzduchu ve formě velmi malých vláken, která jsou pouhým okem nepostřehnutelná. Azbestová vlákna jsou dlouhá, tenká, lámavá a vysoce odolná. Malá velikost vláken umožňuje azbestu proniknout při vdechování až do plic (hovoříme o tzv. </w:t>
      </w:r>
      <w:proofErr w:type="spellStart"/>
      <w:r w:rsidRPr="00F341A8">
        <w:t>respirabilních</w:t>
      </w:r>
      <w:proofErr w:type="spellEnd"/>
      <w:r w:rsidRPr="00F341A8">
        <w:t xml:space="preserve"> vláknech - vlákna o rozměrech délky větší než 5 µm, průměru menším než 3 µm a poměru délky k průměru větším než </w:t>
      </w:r>
      <w:proofErr w:type="gramStart"/>
      <w:r w:rsidRPr="00F341A8">
        <w:t>3 :</w:t>
      </w:r>
      <w:proofErr w:type="gramEnd"/>
      <w:r w:rsidRPr="00F341A8">
        <w:t xml:space="preserve"> 1).</w:t>
      </w:r>
    </w:p>
    <w:p w14:paraId="5E3586B1" w14:textId="7503CC94" w:rsidR="00994730" w:rsidRDefault="00292696" w:rsidP="00B27B14">
      <w:pPr>
        <w:pStyle w:val="Odstavecseseznamem"/>
        <w:numPr>
          <w:ilvl w:val="0"/>
          <w:numId w:val="4"/>
        </w:numPr>
      </w:pPr>
      <w:r w:rsidRPr="00F341A8">
        <w:t xml:space="preserve">Při vdechnutí azbestu má tkáň snahu vlákno rozložit a vstřebat, aktivuje makrofágy a enzymy. Tím se vytváří zánětlivá reakce, která přetrvává i řadu let po ukončení expozice. Vdechování azbestových vláken může být příčinou zhoubných i nezhoubných onemocnění. Mezi nezhoubná onemocnění náleží azbestóza = plicní fibróza a pleurální </w:t>
      </w:r>
      <w:proofErr w:type="spellStart"/>
      <w:r w:rsidRPr="00F341A8">
        <w:t>hyalinóza</w:t>
      </w:r>
      <w:proofErr w:type="spellEnd"/>
      <w:r w:rsidRPr="00F341A8">
        <w:t xml:space="preserve"> = postižení pohrudnice a poplicnice, mezi zhoubná rakovina plic a maligní </w:t>
      </w:r>
      <w:proofErr w:type="spellStart"/>
      <w:r w:rsidRPr="00F341A8">
        <w:t>mezoteliom</w:t>
      </w:r>
      <w:proofErr w:type="spellEnd"/>
      <w:r w:rsidRPr="00F341A8">
        <w:t xml:space="preserve"> = rakovina pohrudnice, pobřišnice. Všechna onemocnění vznikají po mnohaleté latenci od začátku expozice, riziko onemocnění však trvá i po ukončení expozice. Azbest je prokázaný karcinogen 1. třídy.</w:t>
      </w:r>
    </w:p>
    <w:p w14:paraId="321BC33C" w14:textId="183B7A13" w:rsidR="00F341A8" w:rsidRDefault="00292696" w:rsidP="00B27B14">
      <w:pPr>
        <w:pStyle w:val="Odstavecseseznamem"/>
        <w:numPr>
          <w:ilvl w:val="0"/>
          <w:numId w:val="4"/>
        </w:numPr>
      </w:pPr>
      <w:r w:rsidRPr="00F341A8">
        <w:t xml:space="preserve">S ohledem na odst. (3), (4), jsou pro práce s azbestem stanovena velmi přísná pravidla a omezení. V obecné rovině jsou práce s azbestem zakázány </w:t>
      </w:r>
      <w:hyperlink r:id="rId10" w:history="1">
        <w:r w:rsidRPr="00F341A8">
          <w:rPr>
            <w:rStyle w:val="Hypertextovodkaz"/>
          </w:rPr>
          <w:t>zákonem č.</w:t>
        </w:r>
        <w:r w:rsidR="00112BFF">
          <w:rPr>
            <w:rStyle w:val="Hypertextovodkaz"/>
          </w:rPr>
          <w:t xml:space="preserve"> </w:t>
        </w:r>
        <w:r w:rsidRPr="00F341A8">
          <w:rPr>
            <w:rStyle w:val="Hypertextovodkaz"/>
          </w:rPr>
          <w:t>309/2006 Sb.</w:t>
        </w:r>
      </w:hyperlink>
      <w:r w:rsidRPr="00F341A8">
        <w:t xml:space="preserve">,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Zákaz prací neplatí pro výzkumné laboratorní práce, analytické práce, práce při likvidaci zásob, odpadů a zařízení, která obsahují azbest, a práce při odstraňování staveb a částí staveb obsahujících azbest, nebo opravy a udržovací práce na stavbách nebo práce s ojedinělou krátkodobou expozicí. Práce s ojedinělou a krátkodobou expozicí jsou definovány </w:t>
      </w:r>
      <w:hyperlink r:id="rId11" w:history="1">
        <w:r w:rsidRPr="00F341A8">
          <w:rPr>
            <w:rStyle w:val="Hypertextovodkaz"/>
          </w:rPr>
          <w:t>vyhláškou č. 394/2006 Sb</w:t>
        </w:r>
      </w:hyperlink>
      <w:r w:rsidRPr="00F341A8">
        <w:t>., kterou se stanoví práce s ojedinělou a krátkodobou expozicí azbestu a postup při určení ojedinělé a krátkodobé expozice těchto prací.</w:t>
      </w:r>
    </w:p>
    <w:p w14:paraId="35D937AB" w14:textId="2424F5DF" w:rsidR="00292696" w:rsidRDefault="00994730" w:rsidP="00B27B14">
      <w:pPr>
        <w:pStyle w:val="Odstavecseseznamem"/>
        <w:numPr>
          <w:ilvl w:val="0"/>
          <w:numId w:val="4"/>
        </w:numPr>
      </w:pPr>
      <w:r>
        <w:t>Dále</w:t>
      </w:r>
      <w:r w:rsidR="00292696" w:rsidRPr="00F341A8">
        <w:t>, v tabulce 1 jsou uvedeny příklady stavebních materiálů s obsahem azbestu.</w:t>
      </w:r>
    </w:p>
    <w:p w14:paraId="0D3753AF" w14:textId="08582DE4" w:rsidR="00994730" w:rsidRDefault="00994730">
      <w:pPr>
        <w:spacing w:after="160"/>
        <w:jc w:val="left"/>
      </w:pPr>
      <w:r>
        <w:br w:type="page"/>
      </w:r>
    </w:p>
    <w:p w14:paraId="5B4EBE4A" w14:textId="77777777" w:rsidR="00292696" w:rsidRPr="00F341A8" w:rsidRDefault="00292696" w:rsidP="00F341A8">
      <w:pPr>
        <w:rPr>
          <w:b/>
          <w:bCs/>
        </w:rPr>
      </w:pPr>
      <w:r w:rsidRPr="00F341A8">
        <w:rPr>
          <w:b/>
          <w:bCs/>
        </w:rPr>
        <w:lastRenderedPageBreak/>
        <w:t>Tabulka 1: stavební materiály obsahující azbest</w:t>
      </w:r>
    </w:p>
    <w:tbl>
      <w:tblP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15" w:type="dxa"/>
          <w:left w:w="15" w:type="dxa"/>
          <w:bottom w:w="15" w:type="dxa"/>
          <w:right w:w="15" w:type="dxa"/>
        </w:tblCellMar>
        <w:tblLook w:val="04A0" w:firstRow="1" w:lastRow="0" w:firstColumn="1" w:lastColumn="0" w:noHBand="0" w:noVBand="1"/>
      </w:tblPr>
      <w:tblGrid>
        <w:gridCol w:w="2754"/>
        <w:gridCol w:w="2997"/>
        <w:gridCol w:w="2214"/>
        <w:gridCol w:w="1107"/>
      </w:tblGrid>
      <w:tr w:rsidR="00292696" w:rsidRPr="00F341A8" w14:paraId="077E70BA" w14:textId="77777777" w:rsidTr="00112BFF">
        <w:trPr>
          <w:tblHeader/>
        </w:trPr>
        <w:tc>
          <w:tcPr>
            <w:tcW w:w="1518" w:type="pct"/>
            <w:shd w:val="clear" w:color="auto" w:fill="D9D9D9"/>
            <w:tcMar>
              <w:top w:w="100" w:type="dxa"/>
              <w:left w:w="80" w:type="dxa"/>
              <w:bottom w:w="100" w:type="dxa"/>
              <w:right w:w="80" w:type="dxa"/>
            </w:tcMar>
            <w:vAlign w:val="bottom"/>
            <w:hideMark/>
          </w:tcPr>
          <w:p w14:paraId="76E70388" w14:textId="77777777" w:rsidR="00292696" w:rsidRPr="00F341A8" w:rsidRDefault="00292696" w:rsidP="00112BFF">
            <w:pPr>
              <w:spacing w:line="240" w:lineRule="auto"/>
              <w:rPr>
                <w:b/>
                <w:bCs/>
              </w:rPr>
            </w:pPr>
            <w:r w:rsidRPr="00F341A8">
              <w:rPr>
                <w:b/>
                <w:bCs/>
              </w:rPr>
              <w:t>Výrobek</w:t>
            </w:r>
          </w:p>
        </w:tc>
        <w:tc>
          <w:tcPr>
            <w:tcW w:w="1652" w:type="pct"/>
            <w:shd w:val="clear" w:color="auto" w:fill="D9D9D9"/>
            <w:tcMar>
              <w:top w:w="100" w:type="dxa"/>
              <w:left w:w="80" w:type="dxa"/>
              <w:bottom w:w="100" w:type="dxa"/>
              <w:right w:w="80" w:type="dxa"/>
            </w:tcMar>
            <w:vAlign w:val="bottom"/>
            <w:hideMark/>
          </w:tcPr>
          <w:p w14:paraId="177F72C4" w14:textId="77777777" w:rsidR="00292696" w:rsidRPr="00F341A8" w:rsidRDefault="00292696" w:rsidP="00112BFF">
            <w:pPr>
              <w:spacing w:line="240" w:lineRule="auto"/>
              <w:rPr>
                <w:b/>
                <w:bCs/>
              </w:rPr>
            </w:pPr>
            <w:r w:rsidRPr="00F341A8">
              <w:rPr>
                <w:b/>
                <w:bCs/>
              </w:rPr>
              <w:t>Doplňující údaje</w:t>
            </w:r>
          </w:p>
        </w:tc>
        <w:tc>
          <w:tcPr>
            <w:tcW w:w="1220" w:type="pct"/>
            <w:shd w:val="clear" w:color="auto" w:fill="D9D9D9"/>
            <w:tcMar>
              <w:top w:w="100" w:type="dxa"/>
              <w:left w:w="80" w:type="dxa"/>
              <w:bottom w:w="100" w:type="dxa"/>
              <w:right w:w="80" w:type="dxa"/>
            </w:tcMar>
            <w:vAlign w:val="bottom"/>
            <w:hideMark/>
          </w:tcPr>
          <w:p w14:paraId="0F629482" w14:textId="77777777" w:rsidR="00292696" w:rsidRPr="00F341A8" w:rsidRDefault="00292696" w:rsidP="00112BFF">
            <w:pPr>
              <w:spacing w:line="240" w:lineRule="auto"/>
              <w:rPr>
                <w:b/>
                <w:bCs/>
              </w:rPr>
            </w:pPr>
            <w:r w:rsidRPr="00F341A8">
              <w:rPr>
                <w:b/>
                <w:bCs/>
              </w:rPr>
              <w:t>Místo výroby</w:t>
            </w:r>
          </w:p>
        </w:tc>
        <w:tc>
          <w:tcPr>
            <w:tcW w:w="611" w:type="pct"/>
            <w:shd w:val="clear" w:color="auto" w:fill="D9D9D9"/>
            <w:tcMar>
              <w:top w:w="100" w:type="dxa"/>
              <w:left w:w="80" w:type="dxa"/>
              <w:bottom w:w="100" w:type="dxa"/>
              <w:right w:w="80" w:type="dxa"/>
            </w:tcMar>
            <w:vAlign w:val="bottom"/>
            <w:hideMark/>
          </w:tcPr>
          <w:p w14:paraId="53E807C2" w14:textId="77777777" w:rsidR="00292696" w:rsidRPr="00F341A8" w:rsidRDefault="00292696" w:rsidP="00112BFF">
            <w:pPr>
              <w:spacing w:line="240" w:lineRule="auto"/>
              <w:rPr>
                <w:b/>
                <w:bCs/>
              </w:rPr>
            </w:pPr>
            <w:r w:rsidRPr="00F341A8">
              <w:rPr>
                <w:b/>
                <w:bCs/>
              </w:rPr>
              <w:t>Ukončení výroby</w:t>
            </w:r>
          </w:p>
        </w:tc>
      </w:tr>
      <w:tr w:rsidR="00292696" w:rsidRPr="00F341A8" w14:paraId="73F6E739" w14:textId="77777777" w:rsidTr="00F341A8">
        <w:tc>
          <w:tcPr>
            <w:tcW w:w="1518" w:type="pct"/>
            <w:tcMar>
              <w:top w:w="100" w:type="dxa"/>
              <w:left w:w="80" w:type="dxa"/>
              <w:bottom w:w="100" w:type="dxa"/>
              <w:right w:w="80" w:type="dxa"/>
            </w:tcMar>
            <w:hideMark/>
          </w:tcPr>
          <w:p w14:paraId="18B73B7B" w14:textId="77777777" w:rsidR="00292696" w:rsidRPr="00F341A8" w:rsidRDefault="00292696" w:rsidP="00112BFF">
            <w:pPr>
              <w:jc w:val="left"/>
            </w:pPr>
            <w:r w:rsidRPr="00F341A8">
              <w:t xml:space="preserve">Střešní šablony Eternit, </w:t>
            </w:r>
            <w:proofErr w:type="spellStart"/>
            <w:r w:rsidRPr="00F341A8">
              <w:t>Beronit</w:t>
            </w:r>
            <w:proofErr w:type="spellEnd"/>
          </w:p>
        </w:tc>
        <w:tc>
          <w:tcPr>
            <w:tcW w:w="1652" w:type="pct"/>
            <w:tcMar>
              <w:top w:w="100" w:type="dxa"/>
              <w:left w:w="80" w:type="dxa"/>
              <w:bottom w:w="100" w:type="dxa"/>
              <w:right w:w="80" w:type="dxa"/>
            </w:tcMar>
            <w:hideMark/>
          </w:tcPr>
          <w:p w14:paraId="4871A218" w14:textId="77777777" w:rsidR="00292696" w:rsidRPr="00F341A8" w:rsidRDefault="00292696" w:rsidP="00112BFF">
            <w:pPr>
              <w:jc w:val="left"/>
            </w:pPr>
            <w:r w:rsidRPr="00F341A8">
              <w:t xml:space="preserve">400x400x4 </w:t>
            </w:r>
            <w:proofErr w:type="gramStart"/>
            <w:r w:rsidRPr="00F341A8">
              <w:t>mm,  450</w:t>
            </w:r>
            <w:proofErr w:type="gramEnd"/>
            <w:r w:rsidRPr="00F341A8">
              <w:t>x400x4 mm,  šedé, černé, červené i jiné barvy, hustota  = 2100 kg/m3</w:t>
            </w:r>
          </w:p>
        </w:tc>
        <w:tc>
          <w:tcPr>
            <w:tcW w:w="1220" w:type="pct"/>
            <w:tcMar>
              <w:top w:w="100" w:type="dxa"/>
              <w:left w:w="80" w:type="dxa"/>
              <w:bottom w:w="100" w:type="dxa"/>
              <w:right w:w="80" w:type="dxa"/>
            </w:tcMar>
            <w:hideMark/>
          </w:tcPr>
          <w:p w14:paraId="4A644657" w14:textId="77777777" w:rsidR="00292696" w:rsidRPr="00F341A8" w:rsidRDefault="00292696" w:rsidP="00112BFF">
            <w:pPr>
              <w:jc w:val="left"/>
            </w:pPr>
            <w:proofErr w:type="gramStart"/>
            <w:r w:rsidRPr="00F341A8">
              <w:t>Beroun,  Šumperk</w:t>
            </w:r>
            <w:proofErr w:type="gramEnd"/>
            <w:r w:rsidRPr="00F341A8">
              <w:t>, Nitra</w:t>
            </w:r>
          </w:p>
        </w:tc>
        <w:tc>
          <w:tcPr>
            <w:tcW w:w="611" w:type="pct"/>
            <w:tcMar>
              <w:top w:w="100" w:type="dxa"/>
              <w:left w:w="80" w:type="dxa"/>
              <w:bottom w:w="100" w:type="dxa"/>
              <w:right w:w="80" w:type="dxa"/>
            </w:tcMar>
            <w:hideMark/>
          </w:tcPr>
          <w:p w14:paraId="03EB465C" w14:textId="77777777" w:rsidR="00292696" w:rsidRPr="00F341A8" w:rsidRDefault="00292696" w:rsidP="00112BFF">
            <w:pPr>
              <w:jc w:val="left"/>
            </w:pPr>
            <w:r w:rsidRPr="00F341A8">
              <w:t>1996 (od roku 1912)</w:t>
            </w:r>
          </w:p>
        </w:tc>
      </w:tr>
      <w:tr w:rsidR="00292696" w:rsidRPr="00F341A8" w14:paraId="4381D5B9" w14:textId="77777777" w:rsidTr="00F341A8">
        <w:tc>
          <w:tcPr>
            <w:tcW w:w="1518" w:type="pct"/>
            <w:tcMar>
              <w:top w:w="100" w:type="dxa"/>
              <w:left w:w="80" w:type="dxa"/>
              <w:bottom w:w="100" w:type="dxa"/>
              <w:right w:w="80" w:type="dxa"/>
            </w:tcMar>
            <w:hideMark/>
          </w:tcPr>
          <w:p w14:paraId="62117190" w14:textId="77777777" w:rsidR="00292696" w:rsidRPr="00F341A8" w:rsidRDefault="00292696" w:rsidP="00112BFF">
            <w:pPr>
              <w:jc w:val="left"/>
            </w:pPr>
            <w:r w:rsidRPr="00F341A8">
              <w:t xml:space="preserve">Vlnitá střešní krytina typu A </w:t>
            </w:r>
            <w:proofErr w:type="spellStart"/>
            <w:r w:rsidRPr="00F341A8">
              <w:t>a</w:t>
            </w:r>
            <w:proofErr w:type="spellEnd"/>
            <w:r w:rsidRPr="00F341A8">
              <w:t xml:space="preserve"> B (podle velikosti „vlny“)</w:t>
            </w:r>
          </w:p>
        </w:tc>
        <w:tc>
          <w:tcPr>
            <w:tcW w:w="1652" w:type="pct"/>
            <w:tcMar>
              <w:top w:w="100" w:type="dxa"/>
              <w:left w:w="80" w:type="dxa"/>
              <w:bottom w:w="100" w:type="dxa"/>
              <w:right w:w="80" w:type="dxa"/>
            </w:tcMar>
            <w:hideMark/>
          </w:tcPr>
          <w:p w14:paraId="523E84E4" w14:textId="77777777" w:rsidR="00292696" w:rsidRPr="00F341A8" w:rsidRDefault="00292696" w:rsidP="00112BFF">
            <w:pPr>
              <w:jc w:val="left"/>
            </w:pPr>
            <w:r w:rsidRPr="00F341A8">
              <w:t>desky šedé, černé, červené, zelené i jiné barvy, různých rozměrů, hustota = 1800 kg/m3</w:t>
            </w:r>
          </w:p>
        </w:tc>
        <w:tc>
          <w:tcPr>
            <w:tcW w:w="1220" w:type="pct"/>
            <w:tcMar>
              <w:top w:w="100" w:type="dxa"/>
              <w:left w:w="80" w:type="dxa"/>
              <w:bottom w:w="100" w:type="dxa"/>
              <w:right w:w="80" w:type="dxa"/>
            </w:tcMar>
            <w:hideMark/>
          </w:tcPr>
          <w:p w14:paraId="437D0807" w14:textId="77777777" w:rsidR="00292696" w:rsidRPr="00F341A8" w:rsidRDefault="00292696" w:rsidP="00112BFF">
            <w:pPr>
              <w:jc w:val="left"/>
            </w:pPr>
            <w:r w:rsidRPr="00F341A8">
              <w:t>Beroun, Šumperk, Hranice, Nitra, Púchov</w:t>
            </w:r>
          </w:p>
        </w:tc>
        <w:tc>
          <w:tcPr>
            <w:tcW w:w="611" w:type="pct"/>
            <w:tcMar>
              <w:top w:w="100" w:type="dxa"/>
              <w:left w:w="80" w:type="dxa"/>
              <w:bottom w:w="100" w:type="dxa"/>
              <w:right w:w="80" w:type="dxa"/>
            </w:tcMar>
            <w:hideMark/>
          </w:tcPr>
          <w:p w14:paraId="2EA9CF48" w14:textId="77777777" w:rsidR="00292696" w:rsidRPr="00F341A8" w:rsidRDefault="00292696" w:rsidP="00112BFF">
            <w:pPr>
              <w:jc w:val="left"/>
            </w:pPr>
            <w:r w:rsidRPr="00F341A8">
              <w:t>1995</w:t>
            </w:r>
          </w:p>
        </w:tc>
      </w:tr>
      <w:tr w:rsidR="00292696" w:rsidRPr="00F341A8" w14:paraId="47FAD1AB" w14:textId="77777777" w:rsidTr="00F341A8">
        <w:tc>
          <w:tcPr>
            <w:tcW w:w="1518" w:type="pct"/>
            <w:tcMar>
              <w:top w:w="100" w:type="dxa"/>
              <w:left w:w="80" w:type="dxa"/>
              <w:bottom w:w="100" w:type="dxa"/>
              <w:right w:w="80" w:type="dxa"/>
            </w:tcMar>
            <w:hideMark/>
          </w:tcPr>
          <w:p w14:paraId="66F0E881" w14:textId="77777777" w:rsidR="00292696" w:rsidRPr="00F341A8" w:rsidRDefault="00292696" w:rsidP="00112BFF">
            <w:pPr>
              <w:jc w:val="left"/>
            </w:pPr>
            <w:r w:rsidRPr="00F341A8">
              <w:t>Hřebenáče, tvarovky a střešní větrací prvky</w:t>
            </w:r>
          </w:p>
        </w:tc>
        <w:tc>
          <w:tcPr>
            <w:tcW w:w="1652" w:type="pct"/>
            <w:tcMar>
              <w:top w:w="100" w:type="dxa"/>
              <w:left w:w="80" w:type="dxa"/>
              <w:bottom w:w="100" w:type="dxa"/>
              <w:right w:w="80" w:type="dxa"/>
            </w:tcMar>
            <w:hideMark/>
          </w:tcPr>
          <w:p w14:paraId="431495F3" w14:textId="77777777" w:rsidR="00292696" w:rsidRPr="00F341A8" w:rsidRDefault="00292696" w:rsidP="00112BFF">
            <w:pPr>
              <w:jc w:val="left"/>
            </w:pPr>
            <w:r w:rsidRPr="00F341A8">
              <w:t xml:space="preserve">různé doplňky k </w:t>
            </w:r>
            <w:proofErr w:type="gramStart"/>
            <w:r w:rsidRPr="00F341A8">
              <w:t>základním  střešním</w:t>
            </w:r>
            <w:proofErr w:type="gramEnd"/>
            <w:r w:rsidRPr="00F341A8">
              <w:t xml:space="preserve"> prvkům</w:t>
            </w:r>
          </w:p>
        </w:tc>
        <w:tc>
          <w:tcPr>
            <w:tcW w:w="1220" w:type="pct"/>
            <w:tcMar>
              <w:top w:w="100" w:type="dxa"/>
              <w:left w:w="80" w:type="dxa"/>
              <w:bottom w:w="100" w:type="dxa"/>
              <w:right w:w="80" w:type="dxa"/>
            </w:tcMar>
            <w:hideMark/>
          </w:tcPr>
          <w:p w14:paraId="07C95323" w14:textId="77777777" w:rsidR="00292696" w:rsidRPr="00F341A8" w:rsidRDefault="00292696" w:rsidP="00112BFF">
            <w:pPr>
              <w:jc w:val="left"/>
            </w:pPr>
            <w:r w:rsidRPr="00F341A8">
              <w:t>Beroun, Šumperk, Hranice, Nitra</w:t>
            </w:r>
          </w:p>
        </w:tc>
        <w:tc>
          <w:tcPr>
            <w:tcW w:w="611" w:type="pct"/>
            <w:tcMar>
              <w:top w:w="100" w:type="dxa"/>
              <w:left w:w="80" w:type="dxa"/>
              <w:bottom w:w="100" w:type="dxa"/>
              <w:right w:w="80" w:type="dxa"/>
            </w:tcMar>
            <w:hideMark/>
          </w:tcPr>
          <w:p w14:paraId="5187209C" w14:textId="77777777" w:rsidR="00292696" w:rsidRPr="00F341A8" w:rsidRDefault="00292696" w:rsidP="00112BFF">
            <w:pPr>
              <w:jc w:val="left"/>
            </w:pPr>
            <w:r w:rsidRPr="00F341A8">
              <w:t>1996</w:t>
            </w:r>
          </w:p>
        </w:tc>
      </w:tr>
      <w:tr w:rsidR="00292696" w:rsidRPr="00F341A8" w14:paraId="103E075E" w14:textId="77777777" w:rsidTr="00F341A8">
        <w:tc>
          <w:tcPr>
            <w:tcW w:w="1518" w:type="pct"/>
            <w:tcMar>
              <w:top w:w="100" w:type="dxa"/>
              <w:left w:w="80" w:type="dxa"/>
              <w:bottom w:w="100" w:type="dxa"/>
              <w:right w:w="80" w:type="dxa"/>
            </w:tcMar>
            <w:hideMark/>
          </w:tcPr>
          <w:p w14:paraId="7C4A7485" w14:textId="77777777" w:rsidR="00292696" w:rsidRPr="00F341A8" w:rsidRDefault="00292696" w:rsidP="00112BFF">
            <w:pPr>
              <w:jc w:val="left"/>
            </w:pPr>
            <w:r w:rsidRPr="00F341A8">
              <w:t>Izolační šňůra</w:t>
            </w:r>
          </w:p>
        </w:tc>
        <w:tc>
          <w:tcPr>
            <w:tcW w:w="1652" w:type="pct"/>
            <w:tcMar>
              <w:top w:w="100" w:type="dxa"/>
              <w:left w:w="80" w:type="dxa"/>
              <w:bottom w:w="100" w:type="dxa"/>
              <w:right w:w="80" w:type="dxa"/>
            </w:tcMar>
            <w:hideMark/>
          </w:tcPr>
          <w:p w14:paraId="4F6505A1" w14:textId="77777777" w:rsidR="00292696" w:rsidRPr="00F341A8" w:rsidRDefault="00292696" w:rsidP="00112BFF">
            <w:pPr>
              <w:jc w:val="left"/>
            </w:pPr>
            <w:r w:rsidRPr="00F341A8">
              <w:t xml:space="preserve">ø = </w:t>
            </w:r>
            <w:proofErr w:type="gramStart"/>
            <w:r w:rsidRPr="00F341A8">
              <w:t>1- 50</w:t>
            </w:r>
            <w:proofErr w:type="gramEnd"/>
            <w:r w:rsidRPr="00F341A8">
              <w:t xml:space="preserve"> mm</w:t>
            </w:r>
          </w:p>
        </w:tc>
        <w:tc>
          <w:tcPr>
            <w:tcW w:w="1220" w:type="pct"/>
            <w:tcMar>
              <w:top w:w="100" w:type="dxa"/>
              <w:left w:w="80" w:type="dxa"/>
              <w:bottom w:w="100" w:type="dxa"/>
              <w:right w:w="80" w:type="dxa"/>
            </w:tcMar>
            <w:hideMark/>
          </w:tcPr>
          <w:p w14:paraId="7195E04E" w14:textId="77777777" w:rsidR="00292696" w:rsidRPr="00F341A8" w:rsidRDefault="00292696" w:rsidP="00112BFF">
            <w:pPr>
              <w:jc w:val="left"/>
            </w:pPr>
            <w:r w:rsidRPr="00F341A8">
              <w:t>Zvěřínek</w:t>
            </w:r>
          </w:p>
        </w:tc>
        <w:tc>
          <w:tcPr>
            <w:tcW w:w="611" w:type="pct"/>
            <w:tcMar>
              <w:top w:w="100" w:type="dxa"/>
              <w:left w:w="80" w:type="dxa"/>
              <w:bottom w:w="100" w:type="dxa"/>
              <w:right w:w="80" w:type="dxa"/>
            </w:tcMar>
            <w:hideMark/>
          </w:tcPr>
          <w:p w14:paraId="1DCB02FB" w14:textId="77777777" w:rsidR="00292696" w:rsidRPr="00F341A8" w:rsidRDefault="00292696" w:rsidP="00112BFF">
            <w:pPr>
              <w:jc w:val="left"/>
            </w:pPr>
            <w:r w:rsidRPr="00F341A8">
              <w:t>1990</w:t>
            </w:r>
          </w:p>
        </w:tc>
      </w:tr>
      <w:tr w:rsidR="00292696" w:rsidRPr="00F341A8" w14:paraId="2CEA6F94" w14:textId="77777777" w:rsidTr="00F341A8">
        <w:tc>
          <w:tcPr>
            <w:tcW w:w="1518" w:type="pct"/>
            <w:tcMar>
              <w:top w:w="100" w:type="dxa"/>
              <w:left w:w="80" w:type="dxa"/>
              <w:bottom w:w="100" w:type="dxa"/>
              <w:right w:w="80" w:type="dxa"/>
            </w:tcMar>
            <w:hideMark/>
          </w:tcPr>
          <w:p w14:paraId="36AD4CC2" w14:textId="77777777" w:rsidR="00292696" w:rsidRPr="00F341A8" w:rsidRDefault="00292696" w:rsidP="00112BFF">
            <w:pPr>
              <w:jc w:val="left"/>
            </w:pPr>
            <w:r w:rsidRPr="00F341A8">
              <w:t>Netkané textilie NETAS</w:t>
            </w:r>
          </w:p>
        </w:tc>
        <w:tc>
          <w:tcPr>
            <w:tcW w:w="1652" w:type="pct"/>
            <w:tcMar>
              <w:top w:w="100" w:type="dxa"/>
              <w:left w:w="80" w:type="dxa"/>
              <w:bottom w:w="100" w:type="dxa"/>
              <w:right w:w="80" w:type="dxa"/>
            </w:tcMar>
            <w:hideMark/>
          </w:tcPr>
          <w:p w14:paraId="31667D61" w14:textId="77777777" w:rsidR="00292696" w:rsidRPr="00F341A8" w:rsidRDefault="00292696" w:rsidP="00112BFF">
            <w:pPr>
              <w:jc w:val="left"/>
            </w:pPr>
            <w:r w:rsidRPr="00F341A8">
              <w:t>tloušťka 0,6 - 1,1 mm</w:t>
            </w:r>
          </w:p>
        </w:tc>
        <w:tc>
          <w:tcPr>
            <w:tcW w:w="1220" w:type="pct"/>
            <w:tcMar>
              <w:top w:w="100" w:type="dxa"/>
              <w:left w:w="80" w:type="dxa"/>
              <w:bottom w:w="100" w:type="dxa"/>
              <w:right w:w="80" w:type="dxa"/>
            </w:tcMar>
            <w:hideMark/>
          </w:tcPr>
          <w:p w14:paraId="43E4AFFB" w14:textId="77777777" w:rsidR="00292696" w:rsidRPr="00F341A8" w:rsidRDefault="00292696" w:rsidP="00112BFF">
            <w:pPr>
              <w:jc w:val="left"/>
            </w:pPr>
            <w:r w:rsidRPr="00F341A8">
              <w:t>Zvěřínek</w:t>
            </w:r>
          </w:p>
        </w:tc>
        <w:tc>
          <w:tcPr>
            <w:tcW w:w="611" w:type="pct"/>
            <w:tcMar>
              <w:top w:w="100" w:type="dxa"/>
              <w:left w:w="80" w:type="dxa"/>
              <w:bottom w:w="100" w:type="dxa"/>
              <w:right w:w="80" w:type="dxa"/>
            </w:tcMar>
            <w:hideMark/>
          </w:tcPr>
          <w:p w14:paraId="373FFD6F" w14:textId="77777777" w:rsidR="00292696" w:rsidRPr="00F341A8" w:rsidRDefault="00292696" w:rsidP="00112BFF">
            <w:pPr>
              <w:jc w:val="left"/>
            </w:pPr>
            <w:r w:rsidRPr="00F341A8">
              <w:t>1990</w:t>
            </w:r>
          </w:p>
        </w:tc>
      </w:tr>
      <w:tr w:rsidR="00292696" w:rsidRPr="00F341A8" w14:paraId="50B8C908" w14:textId="77777777" w:rsidTr="00F341A8">
        <w:tc>
          <w:tcPr>
            <w:tcW w:w="1518" w:type="pct"/>
            <w:tcMar>
              <w:top w:w="100" w:type="dxa"/>
              <w:left w:w="80" w:type="dxa"/>
              <w:bottom w:w="100" w:type="dxa"/>
              <w:right w:w="80" w:type="dxa"/>
            </w:tcMar>
            <w:hideMark/>
          </w:tcPr>
          <w:p w14:paraId="38C75BF4" w14:textId="77777777" w:rsidR="00292696" w:rsidRPr="00F341A8" w:rsidRDefault="00292696" w:rsidP="00112BFF">
            <w:pPr>
              <w:jc w:val="left"/>
            </w:pPr>
            <w:r w:rsidRPr="00F341A8">
              <w:t>Izolační deska ID a IDK</w:t>
            </w:r>
          </w:p>
        </w:tc>
        <w:tc>
          <w:tcPr>
            <w:tcW w:w="1652" w:type="pct"/>
            <w:tcMar>
              <w:top w:w="100" w:type="dxa"/>
              <w:left w:w="80" w:type="dxa"/>
              <w:bottom w:w="100" w:type="dxa"/>
              <w:right w:w="80" w:type="dxa"/>
            </w:tcMar>
            <w:hideMark/>
          </w:tcPr>
          <w:p w14:paraId="531F7BA7" w14:textId="77777777" w:rsidR="00292696" w:rsidRPr="00F341A8" w:rsidRDefault="00292696" w:rsidP="00112BFF">
            <w:pPr>
              <w:jc w:val="left"/>
            </w:pPr>
            <w:r w:rsidRPr="00F341A8">
              <w:t xml:space="preserve">tloušťka </w:t>
            </w:r>
            <w:proofErr w:type="gramStart"/>
            <w:r w:rsidRPr="00F341A8">
              <w:t>1- 6</w:t>
            </w:r>
            <w:proofErr w:type="gramEnd"/>
            <w:r w:rsidRPr="00F341A8">
              <w:t xml:space="preserve"> mm</w:t>
            </w:r>
          </w:p>
        </w:tc>
        <w:tc>
          <w:tcPr>
            <w:tcW w:w="1220" w:type="pct"/>
            <w:tcMar>
              <w:top w:w="100" w:type="dxa"/>
              <w:left w:w="80" w:type="dxa"/>
              <w:bottom w:w="100" w:type="dxa"/>
              <w:right w:w="80" w:type="dxa"/>
            </w:tcMar>
            <w:hideMark/>
          </w:tcPr>
          <w:p w14:paraId="79D7919A" w14:textId="77777777" w:rsidR="00292696" w:rsidRPr="00F341A8" w:rsidRDefault="00292696" w:rsidP="00112BFF">
            <w:pPr>
              <w:jc w:val="left"/>
            </w:pPr>
            <w:r w:rsidRPr="00F341A8">
              <w:t>Zvěřínek</w:t>
            </w:r>
          </w:p>
        </w:tc>
        <w:tc>
          <w:tcPr>
            <w:tcW w:w="611" w:type="pct"/>
            <w:tcMar>
              <w:top w:w="100" w:type="dxa"/>
              <w:left w:w="80" w:type="dxa"/>
              <w:bottom w:w="100" w:type="dxa"/>
              <w:right w:w="80" w:type="dxa"/>
            </w:tcMar>
            <w:hideMark/>
          </w:tcPr>
          <w:p w14:paraId="5DF9BC47" w14:textId="77777777" w:rsidR="00292696" w:rsidRPr="00F341A8" w:rsidRDefault="00292696" w:rsidP="00112BFF">
            <w:pPr>
              <w:jc w:val="left"/>
            </w:pPr>
            <w:r w:rsidRPr="00F341A8">
              <w:t>1990</w:t>
            </w:r>
          </w:p>
        </w:tc>
      </w:tr>
      <w:tr w:rsidR="00292696" w:rsidRPr="00F341A8" w14:paraId="323937B4" w14:textId="77777777" w:rsidTr="00F341A8">
        <w:tc>
          <w:tcPr>
            <w:tcW w:w="1518" w:type="pct"/>
            <w:tcMar>
              <w:top w:w="100" w:type="dxa"/>
              <w:left w:w="80" w:type="dxa"/>
              <w:bottom w:w="100" w:type="dxa"/>
              <w:right w:w="80" w:type="dxa"/>
            </w:tcMar>
            <w:hideMark/>
          </w:tcPr>
          <w:p w14:paraId="5C051E8E" w14:textId="77777777" w:rsidR="00292696" w:rsidRPr="00F341A8" w:rsidRDefault="00292696" w:rsidP="00112BFF">
            <w:pPr>
              <w:jc w:val="left"/>
            </w:pPr>
            <w:r w:rsidRPr="00F341A8">
              <w:t>Květinové truhlíky a zahradní doplňky</w:t>
            </w:r>
          </w:p>
        </w:tc>
        <w:tc>
          <w:tcPr>
            <w:tcW w:w="1652" w:type="pct"/>
            <w:tcMar>
              <w:top w:w="100" w:type="dxa"/>
              <w:left w:w="80" w:type="dxa"/>
              <w:bottom w:w="100" w:type="dxa"/>
              <w:right w:w="80" w:type="dxa"/>
            </w:tcMar>
            <w:hideMark/>
          </w:tcPr>
          <w:p w14:paraId="4B7227F2" w14:textId="77777777" w:rsidR="00292696" w:rsidRPr="00F341A8" w:rsidRDefault="00292696" w:rsidP="00112BFF">
            <w:pPr>
              <w:jc w:val="left"/>
            </w:pPr>
            <w:r w:rsidRPr="00F341A8">
              <w:t>různá velikost a tvar</w:t>
            </w:r>
          </w:p>
        </w:tc>
        <w:tc>
          <w:tcPr>
            <w:tcW w:w="1220" w:type="pct"/>
            <w:tcMar>
              <w:top w:w="100" w:type="dxa"/>
              <w:left w:w="80" w:type="dxa"/>
              <w:bottom w:w="100" w:type="dxa"/>
              <w:right w:w="80" w:type="dxa"/>
            </w:tcMar>
            <w:hideMark/>
          </w:tcPr>
          <w:p w14:paraId="75733A24" w14:textId="77777777" w:rsidR="00292696" w:rsidRPr="00F341A8" w:rsidRDefault="00292696" w:rsidP="00112BFF">
            <w:pPr>
              <w:jc w:val="left"/>
            </w:pPr>
            <w:r w:rsidRPr="00F341A8">
              <w:t>Beroun, Nitra</w:t>
            </w:r>
          </w:p>
        </w:tc>
        <w:tc>
          <w:tcPr>
            <w:tcW w:w="611" w:type="pct"/>
            <w:tcMar>
              <w:top w:w="100" w:type="dxa"/>
              <w:left w:w="80" w:type="dxa"/>
              <w:bottom w:w="100" w:type="dxa"/>
              <w:right w:w="80" w:type="dxa"/>
            </w:tcMar>
            <w:hideMark/>
          </w:tcPr>
          <w:p w14:paraId="608A5F01" w14:textId="77777777" w:rsidR="00292696" w:rsidRPr="00F341A8" w:rsidRDefault="00292696" w:rsidP="00112BFF">
            <w:pPr>
              <w:jc w:val="left"/>
            </w:pPr>
            <w:r w:rsidRPr="00F341A8">
              <w:t>1999</w:t>
            </w:r>
          </w:p>
          <w:p w14:paraId="376B80CE" w14:textId="77777777" w:rsidR="00292696" w:rsidRPr="00F341A8" w:rsidRDefault="00292696" w:rsidP="00112BFF">
            <w:pPr>
              <w:jc w:val="left"/>
            </w:pPr>
            <w:r w:rsidRPr="00F341A8">
              <w:t> </w:t>
            </w:r>
          </w:p>
        </w:tc>
      </w:tr>
      <w:tr w:rsidR="00292696" w:rsidRPr="00F341A8" w14:paraId="1F495F36" w14:textId="77777777" w:rsidTr="00F341A8">
        <w:tc>
          <w:tcPr>
            <w:tcW w:w="1518" w:type="pct"/>
            <w:tcMar>
              <w:top w:w="100" w:type="dxa"/>
              <w:left w:w="80" w:type="dxa"/>
              <w:bottom w:w="100" w:type="dxa"/>
              <w:right w:w="80" w:type="dxa"/>
            </w:tcMar>
            <w:hideMark/>
          </w:tcPr>
          <w:p w14:paraId="581AB833" w14:textId="77777777" w:rsidR="00292696" w:rsidRPr="00F341A8" w:rsidRDefault="00292696" w:rsidP="00112BFF">
            <w:pPr>
              <w:jc w:val="left"/>
            </w:pPr>
            <w:r w:rsidRPr="00F341A8">
              <w:t>Tlakové a kanalizační roury a tvarovky</w:t>
            </w:r>
          </w:p>
        </w:tc>
        <w:tc>
          <w:tcPr>
            <w:tcW w:w="1652" w:type="pct"/>
            <w:tcMar>
              <w:top w:w="100" w:type="dxa"/>
              <w:left w:w="80" w:type="dxa"/>
              <w:bottom w:w="100" w:type="dxa"/>
              <w:right w:w="80" w:type="dxa"/>
            </w:tcMar>
            <w:hideMark/>
          </w:tcPr>
          <w:p w14:paraId="14196521" w14:textId="77777777" w:rsidR="00292696" w:rsidRPr="00F341A8" w:rsidRDefault="00292696" w:rsidP="00112BFF">
            <w:pPr>
              <w:jc w:val="left"/>
            </w:pPr>
            <w:r w:rsidRPr="00F341A8">
              <w:t xml:space="preserve">ø = </w:t>
            </w:r>
            <w:proofErr w:type="gramStart"/>
            <w:r w:rsidRPr="00F341A8">
              <w:t>50 – 1000</w:t>
            </w:r>
            <w:proofErr w:type="gramEnd"/>
            <w:r w:rsidRPr="00F341A8">
              <w:t xml:space="preserve"> mm, délek 500</w:t>
            </w:r>
          </w:p>
          <w:p w14:paraId="2D496C58" w14:textId="77777777" w:rsidR="00292696" w:rsidRPr="00F341A8" w:rsidRDefault="00292696" w:rsidP="00112BFF">
            <w:pPr>
              <w:jc w:val="left"/>
            </w:pPr>
            <w:r w:rsidRPr="00F341A8">
              <w:t> – 5000 mm</w:t>
            </w:r>
          </w:p>
        </w:tc>
        <w:tc>
          <w:tcPr>
            <w:tcW w:w="1220" w:type="pct"/>
            <w:tcMar>
              <w:top w:w="100" w:type="dxa"/>
              <w:left w:w="80" w:type="dxa"/>
              <w:bottom w:w="100" w:type="dxa"/>
              <w:right w:w="80" w:type="dxa"/>
            </w:tcMar>
            <w:hideMark/>
          </w:tcPr>
          <w:p w14:paraId="74CE3F23" w14:textId="77777777" w:rsidR="00292696" w:rsidRPr="00F341A8" w:rsidRDefault="00292696" w:rsidP="00112BFF">
            <w:pPr>
              <w:jc w:val="left"/>
            </w:pPr>
            <w:r w:rsidRPr="00F341A8">
              <w:t>Beroun, Hranice, Nitra</w:t>
            </w:r>
          </w:p>
        </w:tc>
        <w:tc>
          <w:tcPr>
            <w:tcW w:w="611" w:type="pct"/>
            <w:tcMar>
              <w:top w:w="100" w:type="dxa"/>
              <w:left w:w="80" w:type="dxa"/>
              <w:bottom w:w="100" w:type="dxa"/>
              <w:right w:w="80" w:type="dxa"/>
            </w:tcMar>
            <w:hideMark/>
          </w:tcPr>
          <w:p w14:paraId="27591362" w14:textId="77777777" w:rsidR="00292696" w:rsidRPr="00F341A8" w:rsidRDefault="00292696" w:rsidP="00112BFF">
            <w:pPr>
              <w:jc w:val="left"/>
            </w:pPr>
            <w:r w:rsidRPr="00F341A8">
              <w:t>1999</w:t>
            </w:r>
          </w:p>
        </w:tc>
      </w:tr>
      <w:tr w:rsidR="00292696" w:rsidRPr="00F341A8" w14:paraId="2ADE9E95" w14:textId="77777777" w:rsidTr="00F341A8">
        <w:tc>
          <w:tcPr>
            <w:tcW w:w="1518" w:type="pct"/>
            <w:tcMar>
              <w:top w:w="100" w:type="dxa"/>
              <w:left w:w="80" w:type="dxa"/>
              <w:bottom w:w="100" w:type="dxa"/>
              <w:right w:w="80" w:type="dxa"/>
            </w:tcMar>
            <w:hideMark/>
          </w:tcPr>
          <w:p w14:paraId="5CD64E77" w14:textId="77777777" w:rsidR="00292696" w:rsidRPr="00F341A8" w:rsidRDefault="00292696" w:rsidP="00112BFF">
            <w:pPr>
              <w:jc w:val="left"/>
            </w:pPr>
            <w:r w:rsidRPr="00F341A8">
              <w:t>Interiérové velkoplošné desky (</w:t>
            </w:r>
            <w:proofErr w:type="spellStart"/>
            <w:r w:rsidRPr="00F341A8">
              <w:t>Dupronit</w:t>
            </w:r>
            <w:proofErr w:type="spellEnd"/>
            <w:r w:rsidRPr="00F341A8">
              <w:t xml:space="preserve"> A, B, C, </w:t>
            </w:r>
            <w:proofErr w:type="spellStart"/>
            <w:r w:rsidRPr="00F341A8">
              <w:t>Ezalit</w:t>
            </w:r>
            <w:proofErr w:type="spellEnd"/>
            <w:r w:rsidRPr="00F341A8">
              <w:t xml:space="preserve"> A, </w:t>
            </w:r>
            <w:proofErr w:type="gramStart"/>
            <w:r w:rsidRPr="00F341A8">
              <w:t>B,C</w:t>
            </w:r>
            <w:proofErr w:type="gramEnd"/>
            <w:r w:rsidRPr="00F341A8">
              <w:t>)</w:t>
            </w:r>
          </w:p>
        </w:tc>
        <w:tc>
          <w:tcPr>
            <w:tcW w:w="1652" w:type="pct"/>
            <w:tcMar>
              <w:top w:w="100" w:type="dxa"/>
              <w:left w:w="80" w:type="dxa"/>
              <w:bottom w:w="100" w:type="dxa"/>
              <w:right w:w="80" w:type="dxa"/>
            </w:tcMar>
            <w:hideMark/>
          </w:tcPr>
          <w:p w14:paraId="248D1FBF" w14:textId="77777777" w:rsidR="00292696" w:rsidRPr="00F341A8" w:rsidRDefault="00292696" w:rsidP="00112BFF">
            <w:pPr>
              <w:jc w:val="left"/>
            </w:pPr>
            <w:r w:rsidRPr="00F341A8">
              <w:t>tloušťka 6,8,10,12 mm</w:t>
            </w:r>
          </w:p>
          <w:p w14:paraId="5507A72C" w14:textId="77777777" w:rsidR="00292696" w:rsidRPr="00F341A8" w:rsidRDefault="00292696" w:rsidP="00112BFF">
            <w:pPr>
              <w:jc w:val="left"/>
            </w:pPr>
            <w:proofErr w:type="gramStart"/>
            <w:r w:rsidRPr="00F341A8">
              <w:t>hustota  =</w:t>
            </w:r>
            <w:proofErr w:type="gramEnd"/>
            <w:r w:rsidRPr="00F341A8">
              <w:t xml:space="preserve"> 600 až 1800 kg/m3</w:t>
            </w:r>
          </w:p>
          <w:p w14:paraId="21A51316" w14:textId="77777777" w:rsidR="00292696" w:rsidRPr="00F341A8" w:rsidRDefault="00292696" w:rsidP="00112BFF">
            <w:pPr>
              <w:jc w:val="left"/>
            </w:pPr>
            <w:r w:rsidRPr="00F341A8">
              <w:t>v přírodní světle šedé barvě</w:t>
            </w:r>
          </w:p>
        </w:tc>
        <w:tc>
          <w:tcPr>
            <w:tcW w:w="1220" w:type="pct"/>
            <w:tcMar>
              <w:top w:w="100" w:type="dxa"/>
              <w:left w:w="80" w:type="dxa"/>
              <w:bottom w:w="100" w:type="dxa"/>
              <w:right w:w="80" w:type="dxa"/>
            </w:tcMar>
            <w:hideMark/>
          </w:tcPr>
          <w:p w14:paraId="54D9ED23" w14:textId="77777777" w:rsidR="00292696" w:rsidRPr="00F341A8" w:rsidRDefault="00292696" w:rsidP="00112BFF">
            <w:pPr>
              <w:jc w:val="left"/>
            </w:pPr>
            <w:r w:rsidRPr="00F341A8">
              <w:t>Beroun, Šumperk,</w:t>
            </w:r>
          </w:p>
          <w:p w14:paraId="476B2FC1" w14:textId="77777777" w:rsidR="00292696" w:rsidRPr="00F341A8" w:rsidRDefault="00292696" w:rsidP="00112BFF">
            <w:pPr>
              <w:jc w:val="left"/>
            </w:pPr>
            <w:r w:rsidRPr="00F341A8">
              <w:t>Nitra, Púchov</w:t>
            </w:r>
          </w:p>
        </w:tc>
        <w:tc>
          <w:tcPr>
            <w:tcW w:w="611" w:type="pct"/>
            <w:tcMar>
              <w:top w:w="100" w:type="dxa"/>
              <w:left w:w="80" w:type="dxa"/>
              <w:bottom w:w="100" w:type="dxa"/>
              <w:right w:w="80" w:type="dxa"/>
            </w:tcMar>
            <w:hideMark/>
          </w:tcPr>
          <w:p w14:paraId="7613E95C" w14:textId="77777777" w:rsidR="00292696" w:rsidRPr="00F341A8" w:rsidRDefault="00292696" w:rsidP="00112BFF">
            <w:pPr>
              <w:jc w:val="left"/>
            </w:pPr>
            <w:r w:rsidRPr="00F341A8">
              <w:t>1995</w:t>
            </w:r>
          </w:p>
          <w:p w14:paraId="74EC5DFD" w14:textId="77777777" w:rsidR="00292696" w:rsidRPr="00F341A8" w:rsidRDefault="00292696" w:rsidP="00112BFF">
            <w:pPr>
              <w:jc w:val="left"/>
            </w:pPr>
            <w:r w:rsidRPr="00F341A8">
              <w:t>2000</w:t>
            </w:r>
          </w:p>
        </w:tc>
      </w:tr>
      <w:tr w:rsidR="00292696" w:rsidRPr="00F341A8" w14:paraId="6F487D02" w14:textId="77777777" w:rsidTr="00F341A8">
        <w:tc>
          <w:tcPr>
            <w:tcW w:w="1518" w:type="pct"/>
            <w:tcMar>
              <w:top w:w="100" w:type="dxa"/>
              <w:left w:w="80" w:type="dxa"/>
              <w:bottom w:w="100" w:type="dxa"/>
              <w:right w:w="80" w:type="dxa"/>
            </w:tcMar>
            <w:hideMark/>
          </w:tcPr>
          <w:p w14:paraId="397694B8" w14:textId="77777777" w:rsidR="00292696" w:rsidRPr="00F341A8" w:rsidRDefault="00292696" w:rsidP="00112BFF">
            <w:pPr>
              <w:jc w:val="left"/>
            </w:pPr>
            <w:r w:rsidRPr="00F341A8">
              <w:t>Desky exteriérové a podstřešní (</w:t>
            </w:r>
            <w:proofErr w:type="spellStart"/>
            <w:r w:rsidRPr="00F341A8">
              <w:t>Dekalit</w:t>
            </w:r>
            <w:proofErr w:type="spellEnd"/>
            <w:r w:rsidRPr="00F341A8">
              <w:t xml:space="preserve">, </w:t>
            </w:r>
            <w:proofErr w:type="spellStart"/>
            <w:r w:rsidRPr="00F341A8">
              <w:t>Lignát</w:t>
            </w:r>
            <w:proofErr w:type="spellEnd"/>
            <w:r w:rsidRPr="00F341A8">
              <w:t xml:space="preserve">, </w:t>
            </w:r>
            <w:proofErr w:type="spellStart"/>
            <w:r w:rsidRPr="00F341A8">
              <w:t>Cembalit</w:t>
            </w:r>
            <w:proofErr w:type="spellEnd"/>
            <w:r w:rsidRPr="00F341A8">
              <w:t xml:space="preserve">, </w:t>
            </w:r>
            <w:proofErr w:type="spellStart"/>
            <w:proofErr w:type="gramStart"/>
            <w:r w:rsidRPr="00F341A8">
              <w:t>Cemboplat</w:t>
            </w:r>
            <w:proofErr w:type="spellEnd"/>
            <w:r w:rsidRPr="00F341A8">
              <w:t xml:space="preserve">,  </w:t>
            </w:r>
            <w:proofErr w:type="spellStart"/>
            <w:r w:rsidRPr="00F341A8">
              <w:t>Unicel</w:t>
            </w:r>
            <w:proofErr w:type="spellEnd"/>
            <w:proofErr w:type="gramEnd"/>
            <w:r w:rsidRPr="00F341A8">
              <w:t>)</w:t>
            </w:r>
          </w:p>
        </w:tc>
        <w:tc>
          <w:tcPr>
            <w:tcW w:w="1652" w:type="pct"/>
            <w:tcMar>
              <w:top w:w="100" w:type="dxa"/>
              <w:left w:w="80" w:type="dxa"/>
              <w:bottom w:w="100" w:type="dxa"/>
              <w:right w:w="80" w:type="dxa"/>
            </w:tcMar>
            <w:hideMark/>
          </w:tcPr>
          <w:p w14:paraId="1534217A" w14:textId="77777777" w:rsidR="00292696" w:rsidRPr="00F341A8" w:rsidRDefault="00292696" w:rsidP="00112BFF">
            <w:pPr>
              <w:jc w:val="left"/>
            </w:pPr>
            <w:r w:rsidRPr="00F341A8">
              <w:t>tloušťka 6,8,10,12 mm</w:t>
            </w:r>
          </w:p>
          <w:p w14:paraId="0BF4F581" w14:textId="77777777" w:rsidR="00292696" w:rsidRPr="00F341A8" w:rsidRDefault="00292696" w:rsidP="00112BFF">
            <w:pPr>
              <w:jc w:val="left"/>
            </w:pPr>
            <w:r w:rsidRPr="00F341A8">
              <w:t>hustota = 600 až 2000 kg/m3</w:t>
            </w:r>
          </w:p>
          <w:p w14:paraId="4F7B0179" w14:textId="77777777" w:rsidR="00292696" w:rsidRPr="00F341A8" w:rsidRDefault="00292696" w:rsidP="00112BFF">
            <w:pPr>
              <w:jc w:val="left"/>
            </w:pPr>
            <w:r w:rsidRPr="00F341A8">
              <w:t>v přírodní světle šedé barvě</w:t>
            </w:r>
          </w:p>
        </w:tc>
        <w:tc>
          <w:tcPr>
            <w:tcW w:w="1220" w:type="pct"/>
            <w:tcMar>
              <w:top w:w="100" w:type="dxa"/>
              <w:left w:w="80" w:type="dxa"/>
              <w:bottom w:w="100" w:type="dxa"/>
              <w:right w:w="80" w:type="dxa"/>
            </w:tcMar>
            <w:hideMark/>
          </w:tcPr>
          <w:p w14:paraId="3CF44DDB" w14:textId="77777777" w:rsidR="00292696" w:rsidRPr="00F341A8" w:rsidRDefault="00292696" w:rsidP="00112BFF">
            <w:pPr>
              <w:jc w:val="left"/>
            </w:pPr>
            <w:r w:rsidRPr="00F341A8">
              <w:t>Beroun, Hranice, Šumperk, Černousy, Púchov, Nitra</w:t>
            </w:r>
          </w:p>
        </w:tc>
        <w:tc>
          <w:tcPr>
            <w:tcW w:w="611" w:type="pct"/>
            <w:tcMar>
              <w:top w:w="100" w:type="dxa"/>
              <w:left w:w="80" w:type="dxa"/>
              <w:bottom w:w="100" w:type="dxa"/>
              <w:right w:w="80" w:type="dxa"/>
            </w:tcMar>
            <w:hideMark/>
          </w:tcPr>
          <w:p w14:paraId="035BAEAB" w14:textId="77777777" w:rsidR="00292696" w:rsidRPr="00F341A8" w:rsidRDefault="00292696" w:rsidP="00112BFF">
            <w:pPr>
              <w:jc w:val="left"/>
            </w:pPr>
            <w:r w:rsidRPr="00F341A8">
              <w:t>1995</w:t>
            </w:r>
          </w:p>
        </w:tc>
      </w:tr>
      <w:tr w:rsidR="00292696" w:rsidRPr="00F341A8" w14:paraId="0B0A6BC7" w14:textId="77777777" w:rsidTr="00F341A8">
        <w:tc>
          <w:tcPr>
            <w:tcW w:w="1518" w:type="pct"/>
            <w:tcMar>
              <w:top w:w="100" w:type="dxa"/>
              <w:left w:w="80" w:type="dxa"/>
              <w:bottom w:w="100" w:type="dxa"/>
              <w:right w:w="80" w:type="dxa"/>
            </w:tcMar>
            <w:hideMark/>
          </w:tcPr>
          <w:p w14:paraId="4AF099FB" w14:textId="77777777" w:rsidR="00292696" w:rsidRPr="00F341A8" w:rsidRDefault="00292696" w:rsidP="00112BFF">
            <w:pPr>
              <w:jc w:val="left"/>
            </w:pPr>
            <w:r w:rsidRPr="00F341A8">
              <w:t>Sendvičové desky s pěnovým polystyrenem</w:t>
            </w:r>
          </w:p>
        </w:tc>
        <w:tc>
          <w:tcPr>
            <w:tcW w:w="1652" w:type="pct"/>
            <w:tcMar>
              <w:top w:w="100" w:type="dxa"/>
              <w:left w:w="80" w:type="dxa"/>
              <w:bottom w:w="100" w:type="dxa"/>
              <w:right w:w="80" w:type="dxa"/>
            </w:tcMar>
            <w:hideMark/>
          </w:tcPr>
          <w:p w14:paraId="0B500D86" w14:textId="77777777" w:rsidR="00292696" w:rsidRPr="00F341A8" w:rsidRDefault="00292696" w:rsidP="00112BFF">
            <w:pPr>
              <w:jc w:val="left"/>
            </w:pPr>
            <w:r w:rsidRPr="00F341A8">
              <w:t> </w:t>
            </w:r>
          </w:p>
        </w:tc>
        <w:tc>
          <w:tcPr>
            <w:tcW w:w="1220" w:type="pct"/>
            <w:tcMar>
              <w:top w:w="100" w:type="dxa"/>
              <w:left w:w="80" w:type="dxa"/>
              <w:bottom w:w="100" w:type="dxa"/>
              <w:right w:w="80" w:type="dxa"/>
            </w:tcMar>
            <w:hideMark/>
          </w:tcPr>
          <w:p w14:paraId="19239145" w14:textId="77777777" w:rsidR="00292696" w:rsidRPr="00F341A8" w:rsidRDefault="00292696" w:rsidP="00112BFF">
            <w:pPr>
              <w:jc w:val="left"/>
            </w:pPr>
            <w:r w:rsidRPr="00F341A8">
              <w:t>Nitra</w:t>
            </w:r>
          </w:p>
        </w:tc>
        <w:tc>
          <w:tcPr>
            <w:tcW w:w="611" w:type="pct"/>
            <w:tcMar>
              <w:top w:w="100" w:type="dxa"/>
              <w:left w:w="80" w:type="dxa"/>
              <w:bottom w:w="100" w:type="dxa"/>
              <w:right w:w="80" w:type="dxa"/>
            </w:tcMar>
            <w:hideMark/>
          </w:tcPr>
          <w:p w14:paraId="0488B167" w14:textId="77777777" w:rsidR="00292696" w:rsidRPr="00F341A8" w:rsidRDefault="00292696" w:rsidP="00112BFF">
            <w:pPr>
              <w:jc w:val="left"/>
            </w:pPr>
            <w:r w:rsidRPr="00F341A8">
              <w:t>1995</w:t>
            </w:r>
          </w:p>
        </w:tc>
      </w:tr>
      <w:tr w:rsidR="00292696" w:rsidRPr="00F341A8" w14:paraId="64E23819" w14:textId="77777777" w:rsidTr="00F341A8">
        <w:tc>
          <w:tcPr>
            <w:tcW w:w="1518" w:type="pct"/>
            <w:tcMar>
              <w:top w:w="100" w:type="dxa"/>
              <w:left w:w="80" w:type="dxa"/>
              <w:bottom w:w="100" w:type="dxa"/>
              <w:right w:w="80" w:type="dxa"/>
            </w:tcMar>
            <w:hideMark/>
          </w:tcPr>
          <w:p w14:paraId="29D55CFA" w14:textId="77777777" w:rsidR="00292696" w:rsidRPr="00F341A8" w:rsidRDefault="00292696" w:rsidP="00112BFF">
            <w:pPr>
              <w:jc w:val="left"/>
            </w:pPr>
            <w:r w:rsidRPr="00F341A8">
              <w:t xml:space="preserve">Desky </w:t>
            </w:r>
            <w:proofErr w:type="spellStart"/>
            <w:r w:rsidRPr="00F341A8">
              <w:t>Pyral</w:t>
            </w:r>
            <w:proofErr w:type="spellEnd"/>
          </w:p>
        </w:tc>
        <w:tc>
          <w:tcPr>
            <w:tcW w:w="1652" w:type="pct"/>
            <w:tcMar>
              <w:top w:w="100" w:type="dxa"/>
              <w:left w:w="80" w:type="dxa"/>
              <w:bottom w:w="100" w:type="dxa"/>
              <w:right w:w="80" w:type="dxa"/>
            </w:tcMar>
            <w:hideMark/>
          </w:tcPr>
          <w:p w14:paraId="795CB8AF" w14:textId="77777777" w:rsidR="00292696" w:rsidRPr="00F341A8" w:rsidRDefault="00292696" w:rsidP="00112BFF">
            <w:pPr>
              <w:jc w:val="left"/>
            </w:pPr>
            <w:r w:rsidRPr="00F341A8">
              <w:t>požárně odolné sendvičové desky s vlnitou hliníkovou fólií v jádru</w:t>
            </w:r>
          </w:p>
        </w:tc>
        <w:tc>
          <w:tcPr>
            <w:tcW w:w="1220" w:type="pct"/>
            <w:tcMar>
              <w:top w:w="100" w:type="dxa"/>
              <w:left w:w="80" w:type="dxa"/>
              <w:bottom w:w="100" w:type="dxa"/>
              <w:right w:w="80" w:type="dxa"/>
            </w:tcMar>
            <w:hideMark/>
          </w:tcPr>
          <w:p w14:paraId="752617EB" w14:textId="77777777" w:rsidR="00292696" w:rsidRPr="00F341A8" w:rsidRDefault="00292696" w:rsidP="00112BFF">
            <w:pPr>
              <w:jc w:val="left"/>
            </w:pPr>
            <w:r w:rsidRPr="00F341A8">
              <w:t>Praha</w:t>
            </w:r>
          </w:p>
        </w:tc>
        <w:tc>
          <w:tcPr>
            <w:tcW w:w="611" w:type="pct"/>
            <w:tcMar>
              <w:top w:w="100" w:type="dxa"/>
              <w:left w:w="80" w:type="dxa"/>
              <w:bottom w:w="100" w:type="dxa"/>
              <w:right w:w="80" w:type="dxa"/>
            </w:tcMar>
            <w:hideMark/>
          </w:tcPr>
          <w:p w14:paraId="5170866F" w14:textId="77777777" w:rsidR="00292696" w:rsidRPr="00F341A8" w:rsidRDefault="00292696" w:rsidP="00112BFF">
            <w:pPr>
              <w:jc w:val="left"/>
            </w:pPr>
            <w:r w:rsidRPr="00F341A8">
              <w:t>1992</w:t>
            </w:r>
          </w:p>
        </w:tc>
      </w:tr>
      <w:tr w:rsidR="00292696" w:rsidRPr="00F341A8" w14:paraId="719DB6DB" w14:textId="77777777" w:rsidTr="00F341A8">
        <w:tc>
          <w:tcPr>
            <w:tcW w:w="1518" w:type="pct"/>
            <w:tcMar>
              <w:top w:w="100" w:type="dxa"/>
              <w:left w:w="80" w:type="dxa"/>
              <w:bottom w:w="100" w:type="dxa"/>
              <w:right w:w="80" w:type="dxa"/>
            </w:tcMar>
            <w:hideMark/>
          </w:tcPr>
          <w:p w14:paraId="558F06E0" w14:textId="77777777" w:rsidR="00292696" w:rsidRPr="00F341A8" w:rsidRDefault="00292696" w:rsidP="00112BFF">
            <w:pPr>
              <w:jc w:val="left"/>
            </w:pPr>
            <w:r w:rsidRPr="00F341A8">
              <w:t xml:space="preserve">Desky </w:t>
            </w:r>
            <w:proofErr w:type="spellStart"/>
            <w:r w:rsidRPr="00F341A8">
              <w:t>Izomín</w:t>
            </w:r>
            <w:proofErr w:type="spellEnd"/>
            <w:r w:rsidRPr="00F341A8">
              <w:t xml:space="preserve">, </w:t>
            </w:r>
            <w:proofErr w:type="spellStart"/>
            <w:r w:rsidRPr="00F341A8">
              <w:t>Akumín</w:t>
            </w:r>
            <w:proofErr w:type="spellEnd"/>
            <w:r w:rsidRPr="00F341A8">
              <w:t xml:space="preserve">, </w:t>
            </w:r>
            <w:proofErr w:type="spellStart"/>
            <w:r w:rsidRPr="00F341A8">
              <w:t>Calothermex</w:t>
            </w:r>
            <w:proofErr w:type="spellEnd"/>
          </w:p>
        </w:tc>
        <w:tc>
          <w:tcPr>
            <w:tcW w:w="1652" w:type="pct"/>
            <w:tcMar>
              <w:top w:w="100" w:type="dxa"/>
              <w:left w:w="80" w:type="dxa"/>
              <w:bottom w:w="100" w:type="dxa"/>
              <w:right w:w="80" w:type="dxa"/>
            </w:tcMar>
            <w:hideMark/>
          </w:tcPr>
          <w:p w14:paraId="6B079983" w14:textId="77777777" w:rsidR="00292696" w:rsidRPr="00F341A8" w:rsidRDefault="00292696" w:rsidP="00112BFF">
            <w:pPr>
              <w:jc w:val="left"/>
            </w:pPr>
            <w:proofErr w:type="spellStart"/>
            <w:r w:rsidRPr="00F341A8">
              <w:t>thermoizolační</w:t>
            </w:r>
            <w:proofErr w:type="spellEnd"/>
            <w:r w:rsidRPr="00F341A8">
              <w:t xml:space="preserve"> desky,</w:t>
            </w:r>
          </w:p>
          <w:p w14:paraId="1D992423" w14:textId="77777777" w:rsidR="00292696" w:rsidRPr="00F341A8" w:rsidRDefault="00292696" w:rsidP="00112BFF">
            <w:pPr>
              <w:jc w:val="left"/>
            </w:pPr>
            <w:r w:rsidRPr="00F341A8">
              <w:t xml:space="preserve"> hustota = </w:t>
            </w:r>
            <w:proofErr w:type="gramStart"/>
            <w:r w:rsidRPr="00F341A8">
              <w:t>250 - 400</w:t>
            </w:r>
            <w:proofErr w:type="gramEnd"/>
            <w:r w:rsidRPr="00F341A8">
              <w:t xml:space="preserve"> kg/m3</w:t>
            </w:r>
          </w:p>
        </w:tc>
        <w:tc>
          <w:tcPr>
            <w:tcW w:w="1220" w:type="pct"/>
            <w:tcMar>
              <w:top w:w="100" w:type="dxa"/>
              <w:left w:w="80" w:type="dxa"/>
              <w:bottom w:w="100" w:type="dxa"/>
              <w:right w:w="80" w:type="dxa"/>
            </w:tcMar>
            <w:hideMark/>
          </w:tcPr>
          <w:p w14:paraId="170C1BC6" w14:textId="77777777" w:rsidR="00292696" w:rsidRPr="00F341A8" w:rsidRDefault="00292696" w:rsidP="00112BFF">
            <w:pPr>
              <w:jc w:val="left"/>
            </w:pPr>
            <w:r w:rsidRPr="00F341A8">
              <w:t xml:space="preserve">Nová Baňa, Baňská </w:t>
            </w:r>
            <w:proofErr w:type="spellStart"/>
            <w:r w:rsidRPr="00F341A8">
              <w:t>Štiavnica</w:t>
            </w:r>
            <w:proofErr w:type="spellEnd"/>
          </w:p>
        </w:tc>
        <w:tc>
          <w:tcPr>
            <w:tcW w:w="611" w:type="pct"/>
            <w:tcMar>
              <w:top w:w="100" w:type="dxa"/>
              <w:left w:w="80" w:type="dxa"/>
              <w:bottom w:w="100" w:type="dxa"/>
              <w:right w:w="80" w:type="dxa"/>
            </w:tcMar>
            <w:hideMark/>
          </w:tcPr>
          <w:p w14:paraId="4692323A" w14:textId="77777777" w:rsidR="00292696" w:rsidRPr="00F341A8" w:rsidRDefault="00292696" w:rsidP="00112BFF">
            <w:pPr>
              <w:jc w:val="left"/>
            </w:pPr>
            <w:r w:rsidRPr="00F341A8">
              <w:t>1992</w:t>
            </w:r>
          </w:p>
        </w:tc>
      </w:tr>
      <w:tr w:rsidR="00292696" w:rsidRPr="00F341A8" w14:paraId="56F85847" w14:textId="77777777" w:rsidTr="00F341A8">
        <w:tc>
          <w:tcPr>
            <w:tcW w:w="1518" w:type="pct"/>
            <w:tcMar>
              <w:top w:w="100" w:type="dxa"/>
              <w:left w:w="80" w:type="dxa"/>
              <w:bottom w:w="100" w:type="dxa"/>
              <w:right w:w="80" w:type="dxa"/>
            </w:tcMar>
            <w:hideMark/>
          </w:tcPr>
          <w:p w14:paraId="4A7CDCF4" w14:textId="77777777" w:rsidR="00292696" w:rsidRPr="00F341A8" w:rsidRDefault="00292696" w:rsidP="00112BFF">
            <w:pPr>
              <w:jc w:val="left"/>
            </w:pPr>
            <w:r w:rsidRPr="00F341A8">
              <w:t>Asfaltové desky ASBIT</w:t>
            </w:r>
          </w:p>
        </w:tc>
        <w:tc>
          <w:tcPr>
            <w:tcW w:w="1652" w:type="pct"/>
            <w:tcMar>
              <w:top w:w="100" w:type="dxa"/>
              <w:left w:w="80" w:type="dxa"/>
              <w:bottom w:w="100" w:type="dxa"/>
              <w:right w:w="80" w:type="dxa"/>
            </w:tcMar>
            <w:hideMark/>
          </w:tcPr>
          <w:p w14:paraId="33355DF9" w14:textId="77777777" w:rsidR="00292696" w:rsidRPr="00F341A8" w:rsidRDefault="00292696" w:rsidP="00112BFF">
            <w:pPr>
              <w:jc w:val="left"/>
            </w:pPr>
            <w:r w:rsidRPr="00F341A8">
              <w:t xml:space="preserve">výrobky s </w:t>
            </w:r>
            <w:proofErr w:type="spellStart"/>
            <w:r w:rsidRPr="00F341A8">
              <w:t>mikromletým</w:t>
            </w:r>
            <w:proofErr w:type="spellEnd"/>
            <w:r w:rsidRPr="00F341A8">
              <w:t xml:space="preserve"> azbestem</w:t>
            </w:r>
          </w:p>
        </w:tc>
        <w:tc>
          <w:tcPr>
            <w:tcW w:w="1220" w:type="pct"/>
            <w:tcMar>
              <w:top w:w="100" w:type="dxa"/>
              <w:left w:w="80" w:type="dxa"/>
              <w:bottom w:w="100" w:type="dxa"/>
              <w:right w:w="80" w:type="dxa"/>
            </w:tcMar>
            <w:hideMark/>
          </w:tcPr>
          <w:p w14:paraId="2162F16D" w14:textId="77777777" w:rsidR="00292696" w:rsidRPr="00F341A8" w:rsidRDefault="00292696" w:rsidP="00112BFF">
            <w:pPr>
              <w:jc w:val="left"/>
            </w:pPr>
            <w:r w:rsidRPr="00F341A8">
              <w:t>Brno</w:t>
            </w:r>
          </w:p>
        </w:tc>
        <w:tc>
          <w:tcPr>
            <w:tcW w:w="611" w:type="pct"/>
            <w:tcMar>
              <w:top w:w="100" w:type="dxa"/>
              <w:left w:w="80" w:type="dxa"/>
              <w:bottom w:w="100" w:type="dxa"/>
              <w:right w:w="80" w:type="dxa"/>
            </w:tcMar>
            <w:hideMark/>
          </w:tcPr>
          <w:p w14:paraId="6BD49F83" w14:textId="77777777" w:rsidR="00292696" w:rsidRPr="00F341A8" w:rsidRDefault="00292696" w:rsidP="00112BFF">
            <w:pPr>
              <w:jc w:val="left"/>
            </w:pPr>
            <w:r w:rsidRPr="00F341A8">
              <w:t>1990</w:t>
            </w:r>
          </w:p>
        </w:tc>
      </w:tr>
      <w:tr w:rsidR="00292696" w:rsidRPr="00F341A8" w14:paraId="1D9AB391" w14:textId="77777777" w:rsidTr="00F341A8">
        <w:tc>
          <w:tcPr>
            <w:tcW w:w="1518" w:type="pct"/>
            <w:tcMar>
              <w:top w:w="100" w:type="dxa"/>
              <w:left w:w="80" w:type="dxa"/>
              <w:bottom w:w="100" w:type="dxa"/>
              <w:right w:w="80" w:type="dxa"/>
            </w:tcMar>
            <w:hideMark/>
          </w:tcPr>
          <w:p w14:paraId="105F8705" w14:textId="77777777" w:rsidR="00292696" w:rsidRPr="00F341A8" w:rsidRDefault="00292696" w:rsidP="00112BFF">
            <w:pPr>
              <w:jc w:val="left"/>
            </w:pPr>
            <w:r w:rsidRPr="00F341A8">
              <w:t xml:space="preserve">Asfaltové pásy – např. </w:t>
            </w:r>
            <w:proofErr w:type="spellStart"/>
            <w:r w:rsidRPr="00F341A8">
              <w:t>Aralebit</w:t>
            </w:r>
            <w:proofErr w:type="spellEnd"/>
            <w:r w:rsidRPr="00F341A8">
              <w:t xml:space="preserve">, </w:t>
            </w:r>
            <w:proofErr w:type="spellStart"/>
            <w:r w:rsidRPr="00F341A8">
              <w:t>Bitagit</w:t>
            </w:r>
            <w:proofErr w:type="spellEnd"/>
            <w:r w:rsidRPr="00F341A8">
              <w:t xml:space="preserve">, </w:t>
            </w:r>
            <w:proofErr w:type="spellStart"/>
            <w:r w:rsidRPr="00F341A8">
              <w:t>Cufolbit</w:t>
            </w:r>
            <w:proofErr w:type="spellEnd"/>
            <w:r w:rsidRPr="00F341A8">
              <w:t xml:space="preserve">, </w:t>
            </w:r>
            <w:proofErr w:type="spellStart"/>
            <w:r w:rsidRPr="00F341A8">
              <w:t>Arabit</w:t>
            </w:r>
            <w:proofErr w:type="spellEnd"/>
            <w:r w:rsidRPr="00F341A8">
              <w:t xml:space="preserve">-S, </w:t>
            </w:r>
            <w:proofErr w:type="spellStart"/>
            <w:r w:rsidRPr="00F341A8">
              <w:t>plastbit</w:t>
            </w:r>
            <w:proofErr w:type="spellEnd"/>
          </w:p>
        </w:tc>
        <w:tc>
          <w:tcPr>
            <w:tcW w:w="1652" w:type="pct"/>
            <w:tcMar>
              <w:top w:w="100" w:type="dxa"/>
              <w:left w:w="80" w:type="dxa"/>
              <w:bottom w:w="100" w:type="dxa"/>
              <w:right w:w="80" w:type="dxa"/>
            </w:tcMar>
            <w:hideMark/>
          </w:tcPr>
          <w:p w14:paraId="3BCB7B85" w14:textId="77777777" w:rsidR="00292696" w:rsidRPr="00F341A8" w:rsidRDefault="00292696" w:rsidP="00112BFF">
            <w:pPr>
              <w:jc w:val="left"/>
            </w:pPr>
            <w:r w:rsidRPr="00F341A8">
              <w:t xml:space="preserve">výrobky s </w:t>
            </w:r>
            <w:proofErr w:type="spellStart"/>
            <w:r w:rsidRPr="00F341A8">
              <w:t>mikromletým</w:t>
            </w:r>
            <w:proofErr w:type="spellEnd"/>
            <w:r w:rsidRPr="00F341A8">
              <w:t xml:space="preserve"> azbestem</w:t>
            </w:r>
          </w:p>
        </w:tc>
        <w:tc>
          <w:tcPr>
            <w:tcW w:w="1220" w:type="pct"/>
            <w:tcMar>
              <w:top w:w="100" w:type="dxa"/>
              <w:left w:w="80" w:type="dxa"/>
              <w:bottom w:w="100" w:type="dxa"/>
              <w:right w:w="80" w:type="dxa"/>
            </w:tcMar>
            <w:hideMark/>
          </w:tcPr>
          <w:p w14:paraId="084E79B5" w14:textId="77777777" w:rsidR="00292696" w:rsidRPr="00F341A8" w:rsidRDefault="00292696" w:rsidP="00112BFF">
            <w:pPr>
              <w:jc w:val="left"/>
            </w:pPr>
            <w:r w:rsidRPr="00F341A8">
              <w:t>Brno, Hostinné, Bělá pod Bezdězem</w:t>
            </w:r>
          </w:p>
        </w:tc>
        <w:tc>
          <w:tcPr>
            <w:tcW w:w="611" w:type="pct"/>
            <w:tcMar>
              <w:top w:w="100" w:type="dxa"/>
              <w:left w:w="80" w:type="dxa"/>
              <w:bottom w:w="100" w:type="dxa"/>
              <w:right w:w="80" w:type="dxa"/>
            </w:tcMar>
            <w:hideMark/>
          </w:tcPr>
          <w:p w14:paraId="459FC6CE" w14:textId="77777777" w:rsidR="00292696" w:rsidRPr="00F341A8" w:rsidRDefault="00292696" w:rsidP="00112BFF">
            <w:pPr>
              <w:jc w:val="left"/>
            </w:pPr>
            <w:r w:rsidRPr="00F341A8">
              <w:t>1990</w:t>
            </w:r>
          </w:p>
        </w:tc>
      </w:tr>
      <w:tr w:rsidR="00292696" w:rsidRPr="00F341A8" w14:paraId="333A4326" w14:textId="77777777" w:rsidTr="00F341A8">
        <w:tc>
          <w:tcPr>
            <w:tcW w:w="1518" w:type="pct"/>
            <w:tcMar>
              <w:top w:w="100" w:type="dxa"/>
              <w:left w:w="80" w:type="dxa"/>
              <w:bottom w:w="100" w:type="dxa"/>
              <w:right w:w="80" w:type="dxa"/>
            </w:tcMar>
            <w:hideMark/>
          </w:tcPr>
          <w:p w14:paraId="52E77646" w14:textId="77777777" w:rsidR="00292696" w:rsidRPr="00F341A8" w:rsidRDefault="00292696" w:rsidP="00112BFF">
            <w:pPr>
              <w:jc w:val="left"/>
            </w:pPr>
            <w:r w:rsidRPr="00F341A8">
              <w:t xml:space="preserve">Nástřikové hmoty </w:t>
            </w:r>
            <w:proofErr w:type="spellStart"/>
            <w:r w:rsidRPr="00F341A8">
              <w:t>Pyrotherm</w:t>
            </w:r>
            <w:proofErr w:type="spellEnd"/>
          </w:p>
        </w:tc>
        <w:tc>
          <w:tcPr>
            <w:tcW w:w="1652" w:type="pct"/>
            <w:tcMar>
              <w:top w:w="100" w:type="dxa"/>
              <w:left w:w="80" w:type="dxa"/>
              <w:bottom w:w="100" w:type="dxa"/>
              <w:right w:w="80" w:type="dxa"/>
            </w:tcMar>
            <w:hideMark/>
          </w:tcPr>
          <w:p w14:paraId="14B148E7" w14:textId="77777777" w:rsidR="00292696" w:rsidRPr="00F341A8" w:rsidRDefault="00292696" w:rsidP="00112BFF">
            <w:pPr>
              <w:jc w:val="left"/>
            </w:pPr>
            <w:r w:rsidRPr="00F341A8">
              <w:t>protipožární nástřiky zejména na ocelové konstrukce</w:t>
            </w:r>
          </w:p>
        </w:tc>
        <w:tc>
          <w:tcPr>
            <w:tcW w:w="1220" w:type="pct"/>
            <w:tcMar>
              <w:top w:w="100" w:type="dxa"/>
              <w:left w:w="80" w:type="dxa"/>
              <w:bottom w:w="100" w:type="dxa"/>
              <w:right w:w="80" w:type="dxa"/>
            </w:tcMar>
            <w:hideMark/>
          </w:tcPr>
          <w:p w14:paraId="704687DA" w14:textId="77777777" w:rsidR="00292696" w:rsidRPr="00F341A8" w:rsidRDefault="00292696" w:rsidP="00112BFF">
            <w:pPr>
              <w:jc w:val="left"/>
            </w:pPr>
            <w:r w:rsidRPr="00F341A8">
              <w:t xml:space="preserve">Praha, </w:t>
            </w:r>
            <w:proofErr w:type="spellStart"/>
            <w:r w:rsidRPr="00F341A8">
              <w:t>Dlhá</w:t>
            </w:r>
            <w:proofErr w:type="spellEnd"/>
            <w:r w:rsidRPr="00F341A8">
              <w:t xml:space="preserve"> Ves, </w:t>
            </w:r>
            <w:proofErr w:type="spellStart"/>
            <w:r w:rsidRPr="00F341A8">
              <w:t>Čičajovce</w:t>
            </w:r>
            <w:proofErr w:type="spellEnd"/>
            <w:r w:rsidRPr="00F341A8">
              <w:t xml:space="preserve">, </w:t>
            </w:r>
            <w:proofErr w:type="spellStart"/>
            <w:r w:rsidRPr="00F341A8">
              <w:t>Parchovany</w:t>
            </w:r>
            <w:proofErr w:type="spellEnd"/>
          </w:p>
        </w:tc>
        <w:tc>
          <w:tcPr>
            <w:tcW w:w="611" w:type="pct"/>
            <w:tcMar>
              <w:top w:w="100" w:type="dxa"/>
              <w:left w:w="80" w:type="dxa"/>
              <w:bottom w:w="100" w:type="dxa"/>
              <w:right w:w="80" w:type="dxa"/>
            </w:tcMar>
            <w:hideMark/>
          </w:tcPr>
          <w:p w14:paraId="5CD6B067" w14:textId="77777777" w:rsidR="00292696" w:rsidRPr="00F341A8" w:rsidRDefault="00292696" w:rsidP="00112BFF">
            <w:pPr>
              <w:jc w:val="left"/>
            </w:pPr>
            <w:r w:rsidRPr="00F341A8">
              <w:t>1992</w:t>
            </w:r>
          </w:p>
        </w:tc>
      </w:tr>
    </w:tbl>
    <w:p w14:paraId="5D2ED993" w14:textId="6847531F" w:rsidR="00292696" w:rsidRPr="00F341A8" w:rsidRDefault="00292696" w:rsidP="00F341A8">
      <w:pPr>
        <w:pStyle w:val="Nadpis1"/>
      </w:pPr>
      <w:bookmarkStart w:id="2" w:name="_Toc39506454"/>
      <w:r w:rsidRPr="00F341A8">
        <w:lastRenderedPageBreak/>
        <w:t>Právní předpisy vztahující se k likvidaci azbestu</w:t>
      </w:r>
      <w:bookmarkEnd w:id="2"/>
    </w:p>
    <w:p w14:paraId="57EAFEA8" w14:textId="77777777" w:rsidR="00F341A8" w:rsidRDefault="00F341A8" w:rsidP="00B27B14">
      <w:pPr>
        <w:pStyle w:val="Odstavecseseznamem"/>
        <w:numPr>
          <w:ilvl w:val="0"/>
          <w:numId w:val="5"/>
        </w:numPr>
      </w:pPr>
      <w:r>
        <w:t>M</w:t>
      </w:r>
      <w:r w:rsidR="00292696" w:rsidRPr="00F341A8">
        <w:t>ezi nejvýznamnější právní předpisy a normy, vztahující se k likvidaci azbestu, které při těchto činnostech musejí být bezpodmínečně dodrženy, patří:</w:t>
      </w:r>
    </w:p>
    <w:p w14:paraId="547EA7E8" w14:textId="77777777" w:rsidR="00F341A8" w:rsidRDefault="00292696" w:rsidP="00B27B14">
      <w:pPr>
        <w:pStyle w:val="Odstavecseseznamem"/>
        <w:numPr>
          <w:ilvl w:val="1"/>
          <w:numId w:val="5"/>
        </w:numPr>
      </w:pPr>
      <w:r w:rsidRPr="00F341A8">
        <w:t xml:space="preserve">Směrnice Evropského parlamentu a rady </w:t>
      </w:r>
      <w:hyperlink r:id="rId12" w:history="1">
        <w:r w:rsidRPr="00F341A8">
          <w:rPr>
            <w:rStyle w:val="Hypertextovodkaz"/>
          </w:rPr>
          <w:t>2009/148/ES</w:t>
        </w:r>
      </w:hyperlink>
      <w:r w:rsidRPr="00F341A8">
        <w:t>, ze dne 30. listopadu 2009 o ochraně zaměstnanců před riziky spojenými s expozicí azbestu při práci, v platném znění</w:t>
      </w:r>
      <w:r w:rsidR="00F341A8">
        <w:t xml:space="preserve"> (</w:t>
      </w:r>
      <w:r w:rsidRPr="00F341A8">
        <w:t>úvod a články 1 až 26, příloha 1</w:t>
      </w:r>
      <w:r w:rsidR="00F341A8">
        <w:t>);</w:t>
      </w:r>
    </w:p>
    <w:p w14:paraId="691CB81D" w14:textId="722B7589" w:rsidR="00F341A8" w:rsidRDefault="00481176" w:rsidP="00B27B14">
      <w:pPr>
        <w:pStyle w:val="Odstavecseseznamem"/>
        <w:numPr>
          <w:ilvl w:val="1"/>
          <w:numId w:val="5"/>
        </w:numPr>
      </w:pPr>
      <w:hyperlink r:id="rId13" w:history="1">
        <w:r w:rsidR="00292696" w:rsidRPr="00F341A8">
          <w:rPr>
            <w:rStyle w:val="Hypertextovodkaz"/>
          </w:rPr>
          <w:t>Zákon č. 309/2006 Sb.,</w:t>
        </w:r>
      </w:hyperlink>
      <w:r w:rsidR="00292696" w:rsidRPr="00F341A8">
        <w:t xml:space="preserve"> o zajištění dalších podmínek BOZP, </w:t>
      </w:r>
      <w:r w:rsidR="00EC37C9">
        <w:t>úz</w:t>
      </w:r>
      <w:r w:rsidR="00292696" w:rsidRPr="00F341A8">
        <w:t>:</w:t>
      </w:r>
    </w:p>
    <w:p w14:paraId="0D3E366F" w14:textId="2AD7AF77" w:rsidR="00F341A8" w:rsidRDefault="00481176" w:rsidP="00B27B14">
      <w:pPr>
        <w:pStyle w:val="Odstavecseseznamem"/>
        <w:numPr>
          <w:ilvl w:val="2"/>
          <w:numId w:val="5"/>
        </w:numPr>
      </w:pPr>
      <w:hyperlink r:id="rId14" w:anchor="p7" w:history="1">
        <w:r w:rsidR="00292696" w:rsidRPr="00F341A8">
          <w:rPr>
            <w:rStyle w:val="Hypertextovodkaz"/>
          </w:rPr>
          <w:t>§ 7</w:t>
        </w:r>
      </w:hyperlink>
      <w:r w:rsidR="00292696" w:rsidRPr="00F341A8">
        <w:t xml:space="preserve"> / odst. (1), (3), (4), (5), (6), (7);</w:t>
      </w:r>
    </w:p>
    <w:p w14:paraId="5A5928E5" w14:textId="7722C7F7" w:rsidR="00F341A8" w:rsidRDefault="00481176" w:rsidP="00B27B14">
      <w:pPr>
        <w:pStyle w:val="Odstavecseseznamem"/>
        <w:numPr>
          <w:ilvl w:val="1"/>
          <w:numId w:val="5"/>
        </w:numPr>
      </w:pPr>
      <w:hyperlink r:id="rId15" w:history="1">
        <w:r w:rsidR="00292696" w:rsidRPr="00F341A8">
          <w:rPr>
            <w:rStyle w:val="Hypertextovodkaz"/>
          </w:rPr>
          <w:t>Zákon č. 258/2000 Sb.,</w:t>
        </w:r>
      </w:hyperlink>
      <w:r w:rsidR="00292696" w:rsidRPr="00F341A8">
        <w:t xml:space="preserve"> o ochraně veřejného zdraví, </w:t>
      </w:r>
      <w:r w:rsidR="00EC37C9">
        <w:t>úz</w:t>
      </w:r>
      <w:r w:rsidR="00292696" w:rsidRPr="00F341A8">
        <w:t>:</w:t>
      </w:r>
    </w:p>
    <w:p w14:paraId="54D85BEC" w14:textId="610090D0" w:rsidR="00F341A8" w:rsidRDefault="00481176" w:rsidP="00B27B14">
      <w:pPr>
        <w:pStyle w:val="Odstavecseseznamem"/>
        <w:numPr>
          <w:ilvl w:val="2"/>
          <w:numId w:val="5"/>
        </w:numPr>
      </w:pPr>
      <w:hyperlink r:id="rId16" w:anchor="p40" w:history="1">
        <w:r w:rsidR="00292696" w:rsidRPr="00F341A8">
          <w:rPr>
            <w:rStyle w:val="Hypertextovodkaz"/>
          </w:rPr>
          <w:t>§ 40</w:t>
        </w:r>
      </w:hyperlink>
      <w:r w:rsidR="00292696" w:rsidRPr="00F341A8">
        <w:t xml:space="preserve"> Evidence rizikových prací;</w:t>
      </w:r>
    </w:p>
    <w:p w14:paraId="16267047" w14:textId="056E6737" w:rsidR="00F341A8" w:rsidRDefault="00481176" w:rsidP="00B27B14">
      <w:pPr>
        <w:pStyle w:val="Odstavecseseznamem"/>
        <w:numPr>
          <w:ilvl w:val="2"/>
          <w:numId w:val="5"/>
        </w:numPr>
      </w:pPr>
      <w:hyperlink r:id="rId17" w:anchor="p41" w:history="1">
        <w:r w:rsidR="00292696" w:rsidRPr="00F341A8">
          <w:rPr>
            <w:rStyle w:val="Hypertextovodkaz"/>
          </w:rPr>
          <w:t>§ 41</w:t>
        </w:r>
      </w:hyperlink>
      <w:r w:rsidR="00292696" w:rsidRPr="00F341A8">
        <w:t xml:space="preserve"> Používání biologických činitelů a azbestu;</w:t>
      </w:r>
    </w:p>
    <w:p w14:paraId="5677FC28" w14:textId="62BE37B9" w:rsidR="00F341A8" w:rsidRDefault="00481176" w:rsidP="00B27B14">
      <w:pPr>
        <w:pStyle w:val="Odstavecseseznamem"/>
        <w:numPr>
          <w:ilvl w:val="1"/>
          <w:numId w:val="5"/>
        </w:numPr>
      </w:pPr>
      <w:hyperlink r:id="rId18" w:history="1">
        <w:r w:rsidR="00292696" w:rsidRPr="00F341A8">
          <w:rPr>
            <w:rStyle w:val="Hypertextovodkaz"/>
          </w:rPr>
          <w:t>Nařízení vlády č. 361/2007 Sb.,</w:t>
        </w:r>
      </w:hyperlink>
      <w:r w:rsidR="00292696" w:rsidRPr="00F341A8">
        <w:t xml:space="preserve"> kterým se stanoví podmínky ochrany zdraví při práci, </w:t>
      </w:r>
      <w:r w:rsidR="00EC37C9">
        <w:t>úz</w:t>
      </w:r>
      <w:r w:rsidR="00292696" w:rsidRPr="00F341A8">
        <w:t>:</w:t>
      </w:r>
    </w:p>
    <w:p w14:paraId="64786834" w14:textId="2B5730F0" w:rsidR="00F341A8" w:rsidRDefault="00481176" w:rsidP="00B27B14">
      <w:pPr>
        <w:pStyle w:val="Odstavecseseznamem"/>
        <w:numPr>
          <w:ilvl w:val="2"/>
          <w:numId w:val="5"/>
        </w:numPr>
      </w:pPr>
      <w:hyperlink r:id="rId19" w:anchor="p19" w:history="1">
        <w:r w:rsidR="00292696" w:rsidRPr="00F341A8">
          <w:rPr>
            <w:rStyle w:val="Hypertextovodkaz"/>
          </w:rPr>
          <w:t xml:space="preserve">§ 19 </w:t>
        </w:r>
      </w:hyperlink>
      <w:r w:rsidR="00292696" w:rsidRPr="00F341A8">
        <w:t>Zjišťování a hodnocení expozice azbestu;</w:t>
      </w:r>
    </w:p>
    <w:p w14:paraId="4A9DD8F7" w14:textId="6C0B86F0" w:rsidR="00F341A8" w:rsidRDefault="00481176" w:rsidP="00B27B14">
      <w:pPr>
        <w:pStyle w:val="Odstavecseseznamem"/>
        <w:numPr>
          <w:ilvl w:val="2"/>
          <w:numId w:val="5"/>
        </w:numPr>
      </w:pPr>
      <w:hyperlink r:id="rId20" w:anchor="p20" w:history="1">
        <w:r w:rsidR="00292696" w:rsidRPr="00F341A8">
          <w:rPr>
            <w:rStyle w:val="Hypertextovodkaz"/>
          </w:rPr>
          <w:t>§ 20</w:t>
        </w:r>
      </w:hyperlink>
      <w:r w:rsidR="00292696" w:rsidRPr="00F341A8">
        <w:t xml:space="preserve"> Hodnocení zdravotního rizika;</w:t>
      </w:r>
    </w:p>
    <w:p w14:paraId="7CA4F6B2" w14:textId="62B7E5A6" w:rsidR="00F341A8" w:rsidRDefault="00481176" w:rsidP="00B27B14">
      <w:pPr>
        <w:pStyle w:val="Odstavecseseznamem"/>
        <w:numPr>
          <w:ilvl w:val="2"/>
          <w:numId w:val="5"/>
        </w:numPr>
      </w:pPr>
      <w:hyperlink r:id="rId21" w:anchor="p21" w:history="1">
        <w:r w:rsidR="00292696" w:rsidRPr="00F341A8">
          <w:rPr>
            <w:rStyle w:val="Hypertextovodkaz"/>
          </w:rPr>
          <w:t>§ 21</w:t>
        </w:r>
      </w:hyperlink>
      <w:r w:rsidR="00292696" w:rsidRPr="00F341A8">
        <w:t xml:space="preserve"> Minimální opatření k ochraně zdraví, bližší hygienické požadavky na pracoviště, bližší požadavky na pracovní postupy, obsah školení;</w:t>
      </w:r>
    </w:p>
    <w:p w14:paraId="3648D150" w14:textId="677109D5" w:rsidR="00F341A8" w:rsidRDefault="00481176" w:rsidP="00B27B14">
      <w:pPr>
        <w:pStyle w:val="Odstavecseseznamem"/>
        <w:numPr>
          <w:ilvl w:val="1"/>
          <w:numId w:val="5"/>
        </w:numPr>
      </w:pPr>
      <w:hyperlink r:id="rId22" w:history="1">
        <w:r w:rsidR="00292696" w:rsidRPr="00F341A8">
          <w:rPr>
            <w:rStyle w:val="Hypertextovodkaz"/>
          </w:rPr>
          <w:t>Vyhláška č. 432/2003 Sb.,</w:t>
        </w:r>
      </w:hyperlink>
      <w:r w:rsidR="00292696" w:rsidRPr="00F341A8">
        <w:t xml:space="preserve"> kterou se stanoví podmínky pro zařazování prací do kategorií, limitní hodnoty ukazatelů biologických expozičních testů, podmínky odběru biologického materiálu pro provádění biologických expozičních testů a náležitosti hlášení prací s azbestem a biologickými činiteli, </w:t>
      </w:r>
      <w:r w:rsidR="00EC37C9">
        <w:t>úz</w:t>
      </w:r>
      <w:r w:rsidR="00292696" w:rsidRPr="00F341A8">
        <w:t>:</w:t>
      </w:r>
    </w:p>
    <w:p w14:paraId="5E66CE74" w14:textId="24D03865" w:rsidR="00F341A8" w:rsidRDefault="00481176" w:rsidP="00B27B14">
      <w:pPr>
        <w:pStyle w:val="Odstavecseseznamem"/>
        <w:numPr>
          <w:ilvl w:val="2"/>
          <w:numId w:val="5"/>
        </w:numPr>
      </w:pPr>
      <w:hyperlink r:id="rId23" w:anchor="p5" w:history="1">
        <w:r w:rsidR="00292696" w:rsidRPr="00F341A8">
          <w:rPr>
            <w:rStyle w:val="Hypertextovodkaz"/>
          </w:rPr>
          <w:t>§ 5</w:t>
        </w:r>
      </w:hyperlink>
      <w:r w:rsidR="00292696" w:rsidRPr="00F341A8">
        <w:t xml:space="preserve"> Náležitosti hlášení prací s azbestem a jiných prací, které mohou být zdrojem expozice azbestu.</w:t>
      </w:r>
    </w:p>
    <w:p w14:paraId="5359A485" w14:textId="5AABEA75" w:rsidR="00F341A8" w:rsidRDefault="00481176" w:rsidP="00B27B14">
      <w:pPr>
        <w:pStyle w:val="Odstavecseseznamem"/>
        <w:numPr>
          <w:ilvl w:val="1"/>
          <w:numId w:val="5"/>
        </w:numPr>
      </w:pPr>
      <w:hyperlink r:id="rId24" w:history="1">
        <w:r w:rsidR="00292696" w:rsidRPr="00F341A8">
          <w:rPr>
            <w:rStyle w:val="Hypertextovodkaz"/>
          </w:rPr>
          <w:t>Vyhláška č. 394/2006 Sb.,</w:t>
        </w:r>
      </w:hyperlink>
      <w:r w:rsidR="00292696" w:rsidRPr="00F341A8">
        <w:t xml:space="preserve"> kterou se stanoví práce s ojedinělou a krátkodobou expozicí azbestu a postup při určení ojedinělé a krátkodobé expozice těchto prací, </w:t>
      </w:r>
      <w:r w:rsidR="00EC37C9">
        <w:t>úz</w:t>
      </w:r>
      <w:r w:rsidR="00292696" w:rsidRPr="00F341A8">
        <w:t>:</w:t>
      </w:r>
    </w:p>
    <w:p w14:paraId="3463623D" w14:textId="66BCD3C6" w:rsidR="00F341A8" w:rsidRDefault="00292696" w:rsidP="00B27B14">
      <w:pPr>
        <w:pStyle w:val="Odstavecseseznamem"/>
        <w:numPr>
          <w:ilvl w:val="2"/>
          <w:numId w:val="5"/>
        </w:numPr>
      </w:pPr>
      <w:r w:rsidRPr="00F341A8">
        <w:t xml:space="preserve">§§ </w:t>
      </w:r>
      <w:hyperlink r:id="rId25" w:anchor="p1" w:history="1">
        <w:r w:rsidRPr="00F341A8">
          <w:rPr>
            <w:rStyle w:val="Hypertextovodkaz"/>
          </w:rPr>
          <w:t>1</w:t>
        </w:r>
      </w:hyperlink>
      <w:r w:rsidRPr="00F341A8">
        <w:t xml:space="preserve">, </w:t>
      </w:r>
      <w:hyperlink r:id="rId26" w:anchor="p2" w:history="1">
        <w:r w:rsidRPr="00F341A8">
          <w:rPr>
            <w:rStyle w:val="Hypertextovodkaz"/>
          </w:rPr>
          <w:t>2</w:t>
        </w:r>
      </w:hyperlink>
      <w:r w:rsidRPr="00F341A8">
        <w:t xml:space="preserve">, </w:t>
      </w:r>
      <w:hyperlink r:id="rId27" w:anchor="p3" w:history="1">
        <w:r w:rsidRPr="00F341A8">
          <w:rPr>
            <w:rStyle w:val="Hypertextovodkaz"/>
          </w:rPr>
          <w:t>3</w:t>
        </w:r>
      </w:hyperlink>
      <w:r w:rsidRPr="00F341A8">
        <w:t>.</w:t>
      </w:r>
    </w:p>
    <w:p w14:paraId="2AE5E0D4" w14:textId="62BEBEDF" w:rsidR="00F341A8" w:rsidRDefault="00481176" w:rsidP="00B27B14">
      <w:pPr>
        <w:pStyle w:val="Odstavecseseznamem"/>
        <w:numPr>
          <w:ilvl w:val="1"/>
          <w:numId w:val="5"/>
        </w:numPr>
      </w:pPr>
      <w:hyperlink r:id="rId28" w:anchor="p1" w:history="1">
        <w:r w:rsidR="00292696" w:rsidRPr="00F341A8">
          <w:rPr>
            <w:rStyle w:val="Hypertextovodkaz"/>
          </w:rPr>
          <w:t>Zákon č. 183/2006 Sb.,</w:t>
        </w:r>
      </w:hyperlink>
      <w:r w:rsidR="00292696" w:rsidRPr="00F341A8">
        <w:t xml:space="preserve"> o územním plánování a stavebním řádu (stavební zákon), </w:t>
      </w:r>
      <w:r w:rsidR="00EC37C9">
        <w:t>úz</w:t>
      </w:r>
    </w:p>
    <w:p w14:paraId="3717ABB8" w14:textId="38131DF1" w:rsidR="00F341A8" w:rsidRDefault="00481176" w:rsidP="00B27B14">
      <w:pPr>
        <w:pStyle w:val="Odstavecseseznamem"/>
        <w:numPr>
          <w:ilvl w:val="2"/>
          <w:numId w:val="5"/>
        </w:numPr>
      </w:pPr>
      <w:hyperlink r:id="rId29" w:anchor="p128" w:history="1">
        <w:r w:rsidR="00292696" w:rsidRPr="00F341A8">
          <w:rPr>
            <w:rStyle w:val="Hypertextovodkaz"/>
          </w:rPr>
          <w:t>§ 128</w:t>
        </w:r>
      </w:hyperlink>
      <w:r w:rsidR="00292696" w:rsidRPr="00F341A8">
        <w:t xml:space="preserve"> / odst. (5), (6).</w:t>
      </w:r>
    </w:p>
    <w:p w14:paraId="1E79E6CD" w14:textId="40FB06BB" w:rsidR="00F341A8" w:rsidRDefault="00481176" w:rsidP="00B27B14">
      <w:pPr>
        <w:pStyle w:val="Odstavecseseznamem"/>
        <w:numPr>
          <w:ilvl w:val="1"/>
          <w:numId w:val="5"/>
        </w:numPr>
      </w:pPr>
      <w:hyperlink r:id="rId30" w:anchor="p1" w:history="1">
        <w:r w:rsidR="00292696" w:rsidRPr="00F341A8">
          <w:rPr>
            <w:rStyle w:val="Hypertextovodkaz"/>
          </w:rPr>
          <w:t xml:space="preserve">Vyhláška č. 499/2006 Sb., </w:t>
        </w:r>
      </w:hyperlink>
      <w:r w:rsidR="00292696" w:rsidRPr="00F341A8">
        <w:t xml:space="preserve">o dokumentaci staveb, </w:t>
      </w:r>
      <w:r w:rsidR="00EC37C9">
        <w:t>úz</w:t>
      </w:r>
    </w:p>
    <w:p w14:paraId="48198025" w14:textId="47BB27CF" w:rsidR="00F341A8" w:rsidRDefault="00481176" w:rsidP="00B27B14">
      <w:pPr>
        <w:pStyle w:val="Odstavecseseznamem"/>
        <w:numPr>
          <w:ilvl w:val="2"/>
          <w:numId w:val="5"/>
        </w:numPr>
      </w:pPr>
      <w:hyperlink r:id="rId31" w:anchor="prilohy" w:history="1">
        <w:r w:rsidR="00292696" w:rsidRPr="00F341A8">
          <w:rPr>
            <w:rStyle w:val="Hypertextovodkaz"/>
          </w:rPr>
          <w:t>Příloha 8</w:t>
        </w:r>
      </w:hyperlink>
      <w:r w:rsidR="00292696" w:rsidRPr="00F341A8">
        <w:t>, bod B.2/ c)</w:t>
      </w:r>
    </w:p>
    <w:p w14:paraId="25B67A43" w14:textId="6676B013" w:rsidR="00F341A8" w:rsidRDefault="00481176" w:rsidP="00B27B14">
      <w:pPr>
        <w:pStyle w:val="Odstavecseseznamem"/>
        <w:numPr>
          <w:ilvl w:val="1"/>
          <w:numId w:val="5"/>
        </w:numPr>
      </w:pPr>
      <w:hyperlink r:id="rId32" w:history="1">
        <w:r w:rsidR="00292696" w:rsidRPr="00F341A8">
          <w:rPr>
            <w:rStyle w:val="Hypertextovodkaz"/>
          </w:rPr>
          <w:t>Zákon č. 185/2001 Sb.,</w:t>
        </w:r>
      </w:hyperlink>
      <w:r w:rsidR="00292696" w:rsidRPr="00F341A8">
        <w:t xml:space="preserve"> o odpadech, </w:t>
      </w:r>
      <w:r w:rsidR="00EC37C9">
        <w:t>úz</w:t>
      </w:r>
      <w:r w:rsidR="00292696" w:rsidRPr="00F341A8">
        <w:t>:</w:t>
      </w:r>
    </w:p>
    <w:p w14:paraId="25BEDDFB" w14:textId="246248FB" w:rsidR="00F341A8" w:rsidRDefault="00481176" w:rsidP="00B27B14">
      <w:pPr>
        <w:pStyle w:val="Odstavecseseznamem"/>
        <w:numPr>
          <w:ilvl w:val="2"/>
          <w:numId w:val="5"/>
        </w:numPr>
      </w:pPr>
      <w:hyperlink r:id="rId33" w:anchor="p35" w:history="1">
        <w:r w:rsidR="00292696" w:rsidRPr="00F341A8">
          <w:rPr>
            <w:rStyle w:val="Hypertextovodkaz"/>
          </w:rPr>
          <w:t xml:space="preserve">§ 35 </w:t>
        </w:r>
      </w:hyperlink>
      <w:r w:rsidR="00292696" w:rsidRPr="00F341A8">
        <w:t>Povinnosti při nakládání s odpady z azbestu;</w:t>
      </w:r>
    </w:p>
    <w:p w14:paraId="430BEE18" w14:textId="065775F0" w:rsidR="00F341A8" w:rsidRDefault="00481176" w:rsidP="00B27B14">
      <w:pPr>
        <w:pStyle w:val="Odstavecseseznamem"/>
        <w:numPr>
          <w:ilvl w:val="1"/>
          <w:numId w:val="5"/>
        </w:numPr>
      </w:pPr>
      <w:hyperlink r:id="rId34" w:anchor="p1" w:history="1">
        <w:r w:rsidR="00292696" w:rsidRPr="00F341A8">
          <w:rPr>
            <w:rStyle w:val="Hypertextovodkaz"/>
          </w:rPr>
          <w:t>Vyhláška č. 294/2005 Sb.,</w:t>
        </w:r>
      </w:hyperlink>
      <w:r w:rsidR="00292696" w:rsidRPr="00F341A8">
        <w:t xml:space="preserve"> o podmínkách ukládání odpadků na skládky a jejich využívání na povrchu terénu, </w:t>
      </w:r>
      <w:r w:rsidR="00EC37C9">
        <w:t>úz</w:t>
      </w:r>
      <w:r w:rsidR="00292696" w:rsidRPr="00F341A8">
        <w:t>:</w:t>
      </w:r>
    </w:p>
    <w:p w14:paraId="29754392" w14:textId="31F94003" w:rsidR="00F341A8" w:rsidRDefault="00481176" w:rsidP="00B27B14">
      <w:pPr>
        <w:pStyle w:val="Odstavecseseznamem"/>
        <w:numPr>
          <w:ilvl w:val="2"/>
          <w:numId w:val="5"/>
        </w:numPr>
      </w:pPr>
      <w:hyperlink r:id="rId35" w:anchor="p7" w:history="1">
        <w:r w:rsidR="00292696" w:rsidRPr="00F341A8">
          <w:rPr>
            <w:rStyle w:val="Hypertextovodkaz"/>
          </w:rPr>
          <w:t>§ 7</w:t>
        </w:r>
      </w:hyperlink>
      <w:r w:rsidR="00292696" w:rsidRPr="00F341A8">
        <w:t xml:space="preserve"> Technické požadavky na ukládání odpadů z azbestu na skládky.</w:t>
      </w:r>
    </w:p>
    <w:p w14:paraId="176513DE" w14:textId="280F04BB" w:rsidR="00F341A8" w:rsidRDefault="00481176" w:rsidP="00B27B14">
      <w:pPr>
        <w:pStyle w:val="Odstavecseseznamem"/>
        <w:numPr>
          <w:ilvl w:val="1"/>
          <w:numId w:val="5"/>
        </w:numPr>
      </w:pPr>
      <w:hyperlink r:id="rId36" w:anchor="p1" w:history="1">
        <w:r w:rsidR="00292696" w:rsidRPr="00F341A8">
          <w:rPr>
            <w:rStyle w:val="Hypertextovodkaz"/>
          </w:rPr>
          <w:t>Nařízení vlády č. 290/1995 Sb.</w:t>
        </w:r>
      </w:hyperlink>
      <w:r w:rsidR="00292696" w:rsidRPr="00F341A8">
        <w:t xml:space="preserve">, kterým se stanoví seznam nemocí z povolání, </w:t>
      </w:r>
      <w:r w:rsidR="00EC37C9">
        <w:t>úz</w:t>
      </w:r>
      <w:r w:rsidR="00292696" w:rsidRPr="00F341A8">
        <w:t>,</w:t>
      </w:r>
    </w:p>
    <w:p w14:paraId="659D7757" w14:textId="7FAB3AB9" w:rsidR="00F341A8" w:rsidRDefault="00481176" w:rsidP="00B27B14">
      <w:pPr>
        <w:pStyle w:val="Odstavecseseznamem"/>
        <w:numPr>
          <w:ilvl w:val="2"/>
          <w:numId w:val="5"/>
        </w:numPr>
      </w:pPr>
      <w:hyperlink r:id="rId37" w:anchor="f1658592" w:history="1">
        <w:r w:rsidR="00292696" w:rsidRPr="00F341A8">
          <w:rPr>
            <w:rStyle w:val="Hypertextovodkaz"/>
          </w:rPr>
          <w:t>Příloha</w:t>
        </w:r>
      </w:hyperlink>
      <w:r w:rsidR="00292696" w:rsidRPr="00F341A8">
        <w:t>, kapitola III, položka 2.</w:t>
      </w:r>
    </w:p>
    <w:p w14:paraId="088168EA" w14:textId="38F93CA3" w:rsidR="00080CFC" w:rsidRDefault="00292696" w:rsidP="00B27B14">
      <w:pPr>
        <w:pStyle w:val="Odstavecseseznamem"/>
        <w:numPr>
          <w:ilvl w:val="0"/>
          <w:numId w:val="5"/>
        </w:numPr>
      </w:pPr>
      <w:r w:rsidRPr="00F341A8">
        <w:t>Za dodržení výše uvedený předpisů, při provádění likvidace azbestu, odpovídá ustanovený vedoucí prací.</w:t>
      </w:r>
    </w:p>
    <w:p w14:paraId="4C97FDC6" w14:textId="3CB568F3" w:rsidR="00994730" w:rsidRDefault="00994730">
      <w:pPr>
        <w:spacing w:after="160"/>
        <w:jc w:val="left"/>
      </w:pPr>
      <w:r>
        <w:br w:type="page"/>
      </w:r>
    </w:p>
    <w:p w14:paraId="70AEC53D" w14:textId="23297530" w:rsidR="00292696" w:rsidRPr="00F341A8" w:rsidRDefault="00292696" w:rsidP="00080CFC">
      <w:pPr>
        <w:pStyle w:val="Nadpis1"/>
      </w:pPr>
      <w:bookmarkStart w:id="3" w:name="_Toc39506455"/>
      <w:r w:rsidRPr="00F341A8">
        <w:lastRenderedPageBreak/>
        <w:t>Povinnosti zainteresovaných osob</w:t>
      </w:r>
      <w:bookmarkEnd w:id="3"/>
    </w:p>
    <w:p w14:paraId="2545DBD8" w14:textId="77777777" w:rsidR="00080CFC" w:rsidRDefault="00292696" w:rsidP="00B27B14">
      <w:pPr>
        <w:pStyle w:val="Odstavecseseznamem"/>
        <w:numPr>
          <w:ilvl w:val="0"/>
          <w:numId w:val="6"/>
        </w:numPr>
      </w:pPr>
      <w:r w:rsidRPr="00F341A8">
        <w:t>Při neodborném provádění prací s azbestem, zejména při nedodržení veškerých bezpečnostních opatření, může dojít nejen k poškození zdraví samotných pracovníků, kteří práce provádějí, ale zejména k poškození zdraví dalších osob, které se mohou vyskytovat v blízkosti prací nebo které se budou pohybovat v místě, kde byly práce prováděny i po jejich skončení.</w:t>
      </w:r>
    </w:p>
    <w:p w14:paraId="11DFAE3E" w14:textId="3E479210" w:rsidR="00080CFC" w:rsidRDefault="00292696" w:rsidP="00B27B14">
      <w:pPr>
        <w:pStyle w:val="Odstavecseseznamem"/>
        <w:numPr>
          <w:ilvl w:val="0"/>
          <w:numId w:val="6"/>
        </w:numPr>
      </w:pPr>
      <w:r w:rsidRPr="00F341A8">
        <w:t>Povinnosti jednotlivých osob jsou uvedeny v následujících podkapitolách.</w:t>
      </w:r>
    </w:p>
    <w:p w14:paraId="5ABB4528" w14:textId="77777777" w:rsidR="00994730" w:rsidRDefault="00994730" w:rsidP="00994730">
      <w:pPr>
        <w:pStyle w:val="Odstavecseseznamem"/>
        <w:ind w:left="360"/>
      </w:pPr>
    </w:p>
    <w:p w14:paraId="48EC0E7D" w14:textId="629BB7DB" w:rsidR="00292696" w:rsidRPr="00F341A8" w:rsidRDefault="00292696" w:rsidP="00080CFC">
      <w:pPr>
        <w:pStyle w:val="Nadpis2"/>
      </w:pPr>
      <w:bookmarkStart w:id="4" w:name="_Toc39506456"/>
      <w:r w:rsidRPr="00F341A8">
        <w:t>Povinnosti zaměstnavatele</w:t>
      </w:r>
      <w:bookmarkEnd w:id="4"/>
    </w:p>
    <w:p w14:paraId="2E95881A" w14:textId="39932569" w:rsidR="00080CFC" w:rsidRDefault="00292696" w:rsidP="00B27B14">
      <w:pPr>
        <w:pStyle w:val="Odstavecseseznamem"/>
        <w:numPr>
          <w:ilvl w:val="0"/>
          <w:numId w:val="7"/>
        </w:numPr>
      </w:pPr>
      <w:r w:rsidRPr="00F341A8">
        <w:t>Zaměstnavatel je zejména povinen, ve vztahu k likvidaci azbestu:</w:t>
      </w:r>
    </w:p>
    <w:p w14:paraId="51E9C4EF" w14:textId="77777777" w:rsidR="00080CFC" w:rsidRDefault="00292696" w:rsidP="00B27B14">
      <w:pPr>
        <w:pStyle w:val="Odstavecseseznamem"/>
        <w:numPr>
          <w:ilvl w:val="1"/>
          <w:numId w:val="7"/>
        </w:numPr>
      </w:pPr>
      <w:r w:rsidRPr="00F341A8">
        <w:t>ustanovit vedoucího prací;</w:t>
      </w:r>
    </w:p>
    <w:p w14:paraId="064D4A37" w14:textId="0611DEBE" w:rsidR="00292696" w:rsidRDefault="00292696" w:rsidP="00B27B14">
      <w:pPr>
        <w:pStyle w:val="Odstavecseseznamem"/>
        <w:numPr>
          <w:ilvl w:val="1"/>
          <w:numId w:val="7"/>
        </w:numPr>
      </w:pPr>
      <w:r w:rsidRPr="00F341A8">
        <w:t xml:space="preserve">poskytovat vedoucímu prací dostatečné zázemí, pro řádné provádění </w:t>
      </w:r>
      <w:proofErr w:type="gramStart"/>
      <w:r w:rsidRPr="00F341A8">
        <w:t>prací</w:t>
      </w:r>
      <w:proofErr w:type="gramEnd"/>
      <w:r w:rsidRPr="00F341A8">
        <w:t xml:space="preserve"> a to jak z hlediska jeho odborné způsobilosti, tak i z hlediska materiálního a strojního zabezpečení a zejména též zabezpečení dostatečným počtem kvalifikovaných pracovníků.</w:t>
      </w:r>
    </w:p>
    <w:p w14:paraId="769AC276" w14:textId="77777777" w:rsidR="00080CFC" w:rsidRPr="00F341A8" w:rsidRDefault="00080CFC" w:rsidP="00080CFC"/>
    <w:p w14:paraId="5E24D3E7" w14:textId="1CB11809" w:rsidR="00292696" w:rsidRPr="00F341A8" w:rsidRDefault="00292696" w:rsidP="00080CFC">
      <w:pPr>
        <w:pStyle w:val="Nadpis2"/>
      </w:pPr>
      <w:bookmarkStart w:id="5" w:name="_Toc39506457"/>
      <w:r w:rsidRPr="00F341A8">
        <w:t>Povinnosti vedoucího prací</w:t>
      </w:r>
      <w:bookmarkEnd w:id="5"/>
    </w:p>
    <w:p w14:paraId="113BBAD6" w14:textId="77777777" w:rsidR="00080CFC" w:rsidRDefault="00292696" w:rsidP="00B27B14">
      <w:pPr>
        <w:pStyle w:val="Odstavecseseznamem"/>
        <w:numPr>
          <w:ilvl w:val="0"/>
          <w:numId w:val="8"/>
        </w:numPr>
      </w:pPr>
      <w:r w:rsidRPr="00F341A8">
        <w:t xml:space="preserve">Vedoucí </w:t>
      </w:r>
      <w:proofErr w:type="gramStart"/>
      <w:r w:rsidRPr="00F341A8">
        <w:t>prací - likvidace</w:t>
      </w:r>
      <w:proofErr w:type="gramEnd"/>
      <w:r w:rsidRPr="00F341A8">
        <w:t xml:space="preserve"> azbestu, má zejména následující povinnosti:</w:t>
      </w:r>
    </w:p>
    <w:p w14:paraId="783EA7C6" w14:textId="77777777" w:rsidR="00080CFC" w:rsidRDefault="00292696" w:rsidP="00B27B14">
      <w:pPr>
        <w:pStyle w:val="Odstavecseseznamem"/>
        <w:numPr>
          <w:ilvl w:val="1"/>
          <w:numId w:val="8"/>
        </w:numPr>
      </w:pPr>
      <w:r w:rsidRPr="00F341A8">
        <w:t>zajistit dodržování požadavků právních a ostatních předpisů BOZP na pracovišť, kde budou práce probíhat, zejména potom předpisů uvedených v kapitole 3;</w:t>
      </w:r>
    </w:p>
    <w:p w14:paraId="382D8266" w14:textId="77777777" w:rsidR="00080CFC" w:rsidRDefault="00292696" w:rsidP="00B27B14">
      <w:pPr>
        <w:pStyle w:val="Odstavecseseznamem"/>
        <w:numPr>
          <w:ilvl w:val="1"/>
          <w:numId w:val="8"/>
        </w:numPr>
      </w:pPr>
      <w:r w:rsidRPr="00F341A8">
        <w:t>před zahájením prací, zajistí provedení hodnocení zdravotního rizika při práci s azbestem, které zahrnuje:</w:t>
      </w:r>
    </w:p>
    <w:p w14:paraId="414C9956" w14:textId="77777777" w:rsidR="00080CFC" w:rsidRDefault="00292696" w:rsidP="00B27B14">
      <w:pPr>
        <w:pStyle w:val="Odstavecseseznamem"/>
        <w:numPr>
          <w:ilvl w:val="2"/>
          <w:numId w:val="8"/>
        </w:numPr>
      </w:pPr>
      <w:r w:rsidRPr="00F341A8">
        <w:t>ověření přítomnosti azbestu na pracovišti a formu, v níž se azbest nachází; k ověření přítomnosti azbestu na pracovišti lze využít informace od vlastníka stavby nebo z jiných ověřitelných zdrojů, a pokud tyto informace nejsou dostupné, je nutné materiály, o nichž se má za to, že obsahují azbest, analyzovat;</w:t>
      </w:r>
    </w:p>
    <w:p w14:paraId="325C08F1" w14:textId="77777777" w:rsidR="00080CFC" w:rsidRDefault="00292696" w:rsidP="00B27B14">
      <w:pPr>
        <w:pStyle w:val="Odstavecseseznamem"/>
        <w:numPr>
          <w:ilvl w:val="2"/>
          <w:numId w:val="8"/>
        </w:numPr>
      </w:pPr>
      <w:r w:rsidRPr="00F341A8">
        <w:t>předpokládaný rozsah práce s azbestem;</w:t>
      </w:r>
    </w:p>
    <w:p w14:paraId="079DF3C3" w14:textId="77777777" w:rsidR="00080CFC" w:rsidRDefault="00292696" w:rsidP="00B27B14">
      <w:pPr>
        <w:pStyle w:val="Odstavecseseznamem"/>
        <w:numPr>
          <w:ilvl w:val="2"/>
          <w:numId w:val="8"/>
        </w:numPr>
      </w:pPr>
      <w:r w:rsidRPr="00F341A8">
        <w:t>dobu trvání práce s azbestem;</w:t>
      </w:r>
    </w:p>
    <w:p w14:paraId="76082D7A" w14:textId="77777777" w:rsidR="00080CFC" w:rsidRDefault="00292696" w:rsidP="00B27B14">
      <w:pPr>
        <w:pStyle w:val="Odstavecseseznamem"/>
        <w:numPr>
          <w:ilvl w:val="1"/>
          <w:numId w:val="8"/>
        </w:numPr>
      </w:pPr>
      <w:r w:rsidRPr="00F341A8">
        <w:t>před odstraňováním azbestu nebo materiálu obsahujícího azbest ze stavby nebo její části, musí vedoucí prací vypracovat plán prací s údaji o:</w:t>
      </w:r>
    </w:p>
    <w:p w14:paraId="73B4BC36" w14:textId="77777777" w:rsidR="00080CFC" w:rsidRDefault="00292696" w:rsidP="00B27B14">
      <w:pPr>
        <w:pStyle w:val="Odstavecseseznamem"/>
        <w:numPr>
          <w:ilvl w:val="2"/>
          <w:numId w:val="8"/>
        </w:numPr>
      </w:pPr>
      <w:r w:rsidRPr="00F341A8">
        <w:t>místu vykonávané práce;</w:t>
      </w:r>
    </w:p>
    <w:p w14:paraId="6C0C2257" w14:textId="77777777" w:rsidR="00080CFC" w:rsidRDefault="00292696" w:rsidP="00B27B14">
      <w:pPr>
        <w:pStyle w:val="Odstavecseseznamem"/>
        <w:numPr>
          <w:ilvl w:val="2"/>
          <w:numId w:val="8"/>
        </w:numPr>
      </w:pPr>
      <w:r w:rsidRPr="00F341A8">
        <w:t>povaze a pravděpodobném trvání práce;</w:t>
      </w:r>
    </w:p>
    <w:p w14:paraId="43BBE37E" w14:textId="77777777" w:rsidR="00080CFC" w:rsidRDefault="00292696" w:rsidP="00B27B14">
      <w:pPr>
        <w:pStyle w:val="Odstavecseseznamem"/>
        <w:numPr>
          <w:ilvl w:val="2"/>
          <w:numId w:val="8"/>
        </w:numPr>
      </w:pPr>
      <w:r w:rsidRPr="00F341A8">
        <w:t>pracovních postupech používaných při práci s azbestem nebo materiálem obsahujícím azbest;</w:t>
      </w:r>
    </w:p>
    <w:p w14:paraId="69320A45" w14:textId="77777777" w:rsidR="00080CFC" w:rsidRDefault="00292696" w:rsidP="00B27B14">
      <w:pPr>
        <w:pStyle w:val="Odstavecseseznamem"/>
        <w:numPr>
          <w:ilvl w:val="2"/>
          <w:numId w:val="8"/>
        </w:numPr>
      </w:pPr>
      <w:r w:rsidRPr="00F341A8">
        <w:t>zařízení používaném pro ochranu zdraví zaměstnance vykonávajícího práci s azbestem nebo materiálem obsahujícím azbest a pro ochranu jiných osob přítomných na pracovišti;</w:t>
      </w:r>
    </w:p>
    <w:p w14:paraId="2F441C99" w14:textId="77777777" w:rsidR="00080CFC" w:rsidRDefault="00292696" w:rsidP="00B27B14">
      <w:pPr>
        <w:pStyle w:val="Odstavecseseznamem"/>
        <w:numPr>
          <w:ilvl w:val="2"/>
          <w:numId w:val="8"/>
        </w:numPr>
      </w:pPr>
      <w:r w:rsidRPr="00F341A8">
        <w:t>opatřeních k ochraně zdraví při práci;</w:t>
      </w:r>
    </w:p>
    <w:p w14:paraId="67775ACB" w14:textId="77777777" w:rsidR="00080CFC" w:rsidRDefault="00292696" w:rsidP="00B27B14">
      <w:pPr>
        <w:pStyle w:val="Odstavecseseznamem"/>
        <w:numPr>
          <w:ilvl w:val="1"/>
          <w:numId w:val="8"/>
        </w:numPr>
      </w:pPr>
      <w:r w:rsidRPr="00F341A8">
        <w:t>zajistit, aby byl záměr provést bourací práce stavby nebo její části, která obsahuje azbest, byl před zahájením těchto prací ohlášen stavebnímu úřadu;</w:t>
      </w:r>
    </w:p>
    <w:p w14:paraId="291E4E5F" w14:textId="5F38D7B7" w:rsidR="00080CFC" w:rsidRDefault="00292696" w:rsidP="00B27B14">
      <w:pPr>
        <w:pStyle w:val="Odstavecseseznamem"/>
        <w:numPr>
          <w:ilvl w:val="1"/>
          <w:numId w:val="8"/>
        </w:numPr>
      </w:pPr>
      <w:r w:rsidRPr="00F341A8">
        <w:t>ohlásit příslušnému orgánu ochrany veřejného zdraví, že</w:t>
      </w:r>
      <w:r w:rsidR="00541B6C">
        <w:t xml:space="preserve"> budou</w:t>
      </w:r>
      <w:r w:rsidRPr="00F341A8">
        <w:t xml:space="preserve"> prováděny takové práce, při nichž jsou nebo mohou být zaměstnanci exponováni azbestu. Hlášení je vedoucí prací povinen učinit nejméně 30 dnů před zahájením prací a dále vždy, když dojde ke změně pracovních podmínek, které pravděpodobně budou mít za následek zvýšení expozice azbestového prachu nebo prachu z materiálů, které azbest obsahují; hlášení obsahuje vždy alespoň:</w:t>
      </w:r>
    </w:p>
    <w:p w14:paraId="6B3DF77D" w14:textId="77777777" w:rsidR="00080CFC" w:rsidRDefault="00292696" w:rsidP="00B27B14">
      <w:pPr>
        <w:pStyle w:val="Odstavecseseznamem"/>
        <w:numPr>
          <w:ilvl w:val="2"/>
          <w:numId w:val="8"/>
        </w:numPr>
      </w:pPr>
      <w:r w:rsidRPr="00F341A8">
        <w:t>obchodní firmu nebo název, identifikační číslo, u právnické osoby a u podnikající fyzické osoby její jméno, příjmení, popřípadě obchodní firmu a místo podnikání;</w:t>
      </w:r>
    </w:p>
    <w:p w14:paraId="37DB8AD0" w14:textId="77777777" w:rsidR="00080CFC" w:rsidRDefault="00292696" w:rsidP="00B27B14">
      <w:pPr>
        <w:pStyle w:val="Odstavecseseznamem"/>
        <w:numPr>
          <w:ilvl w:val="2"/>
          <w:numId w:val="8"/>
        </w:numPr>
      </w:pPr>
      <w:r w:rsidRPr="00F341A8">
        <w:t>počet exponovaných osob;</w:t>
      </w:r>
    </w:p>
    <w:p w14:paraId="00B245A8" w14:textId="77777777" w:rsidR="00080CFC" w:rsidRDefault="00292696" w:rsidP="00B27B14">
      <w:pPr>
        <w:pStyle w:val="Odstavecseseznamem"/>
        <w:numPr>
          <w:ilvl w:val="2"/>
          <w:numId w:val="8"/>
        </w:numPr>
      </w:pPr>
      <w:r w:rsidRPr="00F341A8">
        <w:t>místo výkonu prací, jejich povahu, termín započetí prací a pravděpodobnou dobu jejich trvání, druh a množství azbestu, vymezení kontrolovaného pásma a způsob zajištění místa výkonu prací proti vstupu nepovolaných osob;</w:t>
      </w:r>
    </w:p>
    <w:p w14:paraId="53DBCD3E" w14:textId="77777777" w:rsidR="00080CFC" w:rsidRDefault="00292696" w:rsidP="00B27B14">
      <w:pPr>
        <w:pStyle w:val="Odstavecseseznamem"/>
        <w:numPr>
          <w:ilvl w:val="2"/>
          <w:numId w:val="8"/>
        </w:numPr>
      </w:pPr>
      <w:r w:rsidRPr="00F341A8">
        <w:t>technologické postupy, které budou používány v zájmu omezení expozice osob prachu azbestu;</w:t>
      </w:r>
    </w:p>
    <w:p w14:paraId="7EF935A1" w14:textId="77777777" w:rsidR="00080CFC" w:rsidRDefault="00292696" w:rsidP="00B27B14">
      <w:pPr>
        <w:pStyle w:val="Odstavecseseznamem"/>
        <w:numPr>
          <w:ilvl w:val="2"/>
          <w:numId w:val="8"/>
        </w:numPr>
      </w:pPr>
      <w:r w:rsidRPr="00F341A8">
        <w:lastRenderedPageBreak/>
        <w:t>technická a organizační opatření k zajištění ochrany zdraví osob vykonávajících práci s azbestem a materiály obsahujícími azbest a jiných osob přítomných na pracovišti a v blízkosti pracoviště, kde dochází nebo může docházet k expozici azbestu;</w:t>
      </w:r>
    </w:p>
    <w:p w14:paraId="195EC562" w14:textId="77777777" w:rsidR="00080CFC" w:rsidRDefault="00292696" w:rsidP="00B27B14">
      <w:pPr>
        <w:pStyle w:val="Odstavecseseznamem"/>
        <w:numPr>
          <w:ilvl w:val="2"/>
          <w:numId w:val="8"/>
        </w:numPr>
      </w:pPr>
      <w:r w:rsidRPr="00F341A8">
        <w:t>vybavení osob pracujících v kontrolovaném pásmu ochranným pracovním oděvem a osobními ochrannými pracovními prostředky k zamezení expozice azbestu dýchacím ústrojím, místo a způsob jejich ukládání, zajištění jejich čištění, praní a kontroly jejich funkčnosti po použití, popřípadě způsob jejich likvidace;</w:t>
      </w:r>
    </w:p>
    <w:p w14:paraId="2D6F7181" w14:textId="77777777" w:rsidR="00080CFC" w:rsidRDefault="00292696" w:rsidP="00B27B14">
      <w:pPr>
        <w:pStyle w:val="Odstavecseseznamem"/>
        <w:numPr>
          <w:ilvl w:val="2"/>
          <w:numId w:val="8"/>
        </w:numPr>
      </w:pPr>
      <w:r w:rsidRPr="00F341A8">
        <w:t>rozsah a způsob uplatňování režimových opatření, zejména zákazu jídla, pití a kouření v prostorech, kde je nebezpečí expozice azbestu;</w:t>
      </w:r>
    </w:p>
    <w:p w14:paraId="082917FE" w14:textId="77777777" w:rsidR="00080CFC" w:rsidRDefault="00292696" w:rsidP="00B27B14">
      <w:pPr>
        <w:pStyle w:val="Odstavecseseznamem"/>
        <w:numPr>
          <w:ilvl w:val="2"/>
          <w:numId w:val="8"/>
        </w:numPr>
      </w:pPr>
      <w:r w:rsidRPr="00F341A8">
        <w:t>způsob manipulace s odpady obsahujícími azbest, popis určených prostředků a způsob technologie jejich sbírání a odstraňování z pracoviště;</w:t>
      </w:r>
    </w:p>
    <w:p w14:paraId="42270E43" w14:textId="77777777" w:rsidR="00080CFC" w:rsidRDefault="00292696" w:rsidP="00B27B14">
      <w:pPr>
        <w:pStyle w:val="Odstavecseseznamem"/>
        <w:numPr>
          <w:ilvl w:val="2"/>
          <w:numId w:val="8"/>
        </w:numPr>
      </w:pPr>
      <w:r w:rsidRPr="00F341A8">
        <w:t>identifikační údaje poskytovatele pracovnělékařských služeb v rozsahu uvedeném v rozhodnutí o oprávnění k poskytování zdravotních služeb;</w:t>
      </w:r>
    </w:p>
    <w:p w14:paraId="365E05F7" w14:textId="77777777" w:rsidR="00080CFC" w:rsidRDefault="00292696" w:rsidP="00B27B14">
      <w:pPr>
        <w:pStyle w:val="Odstavecseseznamem"/>
        <w:numPr>
          <w:ilvl w:val="2"/>
          <w:numId w:val="8"/>
        </w:numPr>
      </w:pPr>
      <w:r w:rsidRPr="00F341A8">
        <w:t>jméno a příjmení a kvalifikace osoby odpovědné za plnění úkolů zaměstnavatele v péči o bezpečnost a ochranu zdraví při práci;</w:t>
      </w:r>
    </w:p>
    <w:p w14:paraId="4107B532" w14:textId="77777777" w:rsidR="00080CFC" w:rsidRDefault="00292696" w:rsidP="00B27B14">
      <w:pPr>
        <w:pStyle w:val="Odstavecseseznamem"/>
        <w:numPr>
          <w:ilvl w:val="2"/>
          <w:numId w:val="8"/>
        </w:numPr>
      </w:pPr>
      <w:r w:rsidRPr="00F341A8">
        <w:t>způsob zajištění kontroly koncentrace azbestu v pracovním ovzduší a způsob zajištění dokumentace o evidenci expozice jednotlivých osob azbestu.</w:t>
      </w:r>
    </w:p>
    <w:p w14:paraId="01A79F21" w14:textId="77777777" w:rsidR="00080CFC" w:rsidRDefault="00292696" w:rsidP="00B27B14">
      <w:pPr>
        <w:pStyle w:val="Odstavecseseznamem"/>
        <w:numPr>
          <w:ilvl w:val="1"/>
          <w:numId w:val="8"/>
        </w:numPr>
      </w:pPr>
      <w:r w:rsidRPr="00F341A8">
        <w:t>povinnost ohlásit práce s expozicí azbestu podle bodu 1.5 vedoucí prací nemá, jde-li o práci s ojedinělou a krátkodobou expozicí azbestu, tj. o práce:</w:t>
      </w:r>
    </w:p>
    <w:p w14:paraId="7A0E164B" w14:textId="77777777" w:rsidR="00080CFC" w:rsidRDefault="00292696" w:rsidP="00B27B14">
      <w:pPr>
        <w:pStyle w:val="Odstavecseseznamem"/>
        <w:numPr>
          <w:ilvl w:val="2"/>
          <w:numId w:val="8"/>
        </w:numPr>
      </w:pPr>
      <w:r w:rsidRPr="00F341A8">
        <w:t>související s údržbou na sebe nenavazující a krátkodobé, při nichž se pracuje pouze s nedrolivými materiály;</w:t>
      </w:r>
    </w:p>
    <w:p w14:paraId="099DD725" w14:textId="77777777" w:rsidR="00080CFC" w:rsidRDefault="00292696" w:rsidP="00B27B14">
      <w:pPr>
        <w:pStyle w:val="Odstavecseseznamem"/>
        <w:numPr>
          <w:ilvl w:val="2"/>
          <w:numId w:val="8"/>
        </w:numPr>
      </w:pPr>
      <w:r w:rsidRPr="00F341A8">
        <w:t>spojené s odstraňováním nerozrušených a nedrolivých materiálů, v nichž je azbest pevně zakotven v pojivu, nebo;</w:t>
      </w:r>
    </w:p>
    <w:p w14:paraId="5323518B" w14:textId="3E2A69FE" w:rsidR="00080CFC" w:rsidRDefault="00292696" w:rsidP="00B27B14">
      <w:pPr>
        <w:pStyle w:val="Odstavecseseznamem"/>
        <w:numPr>
          <w:ilvl w:val="2"/>
          <w:numId w:val="8"/>
        </w:numPr>
      </w:pPr>
      <w:r w:rsidRPr="00F341A8">
        <w:t>při zapouzdřování materiálů obsahujících azbest nebo jejich potahování ochrannými prostředky proti uvolňování azbestu</w:t>
      </w:r>
      <w:r w:rsidR="00080CFC">
        <w:t>;</w:t>
      </w:r>
    </w:p>
    <w:p w14:paraId="5D2051AB" w14:textId="1929598E" w:rsidR="00080CFC" w:rsidRDefault="00292696" w:rsidP="00B27B14">
      <w:pPr>
        <w:pStyle w:val="Odstavecseseznamem"/>
        <w:numPr>
          <w:ilvl w:val="2"/>
          <w:numId w:val="8"/>
        </w:numPr>
      </w:pPr>
      <w:r w:rsidRPr="00F341A8">
        <w:t>při měření koncentrací azbestu v ovzduší a odběr vzorků materiálů ke stanovení přítomnosti a koncentrace azbestu;</w:t>
      </w:r>
    </w:p>
    <w:p w14:paraId="625D5C20" w14:textId="48A696E7" w:rsidR="00541B6C" w:rsidRDefault="00541B6C" w:rsidP="00541B6C">
      <w:pPr>
        <w:pStyle w:val="Odstavecseseznamem"/>
        <w:ind w:left="1224"/>
      </w:pPr>
      <w:r>
        <w:t xml:space="preserve">za podmínek uvedených ve </w:t>
      </w:r>
      <w:hyperlink r:id="rId38" w:history="1">
        <w:r>
          <w:rPr>
            <w:rStyle w:val="Hypertextovodkaz"/>
          </w:rPr>
          <w:t>v</w:t>
        </w:r>
        <w:r w:rsidRPr="00F341A8">
          <w:rPr>
            <w:rStyle w:val="Hypertextovodkaz"/>
          </w:rPr>
          <w:t>yhláš</w:t>
        </w:r>
        <w:r>
          <w:rPr>
            <w:rStyle w:val="Hypertextovodkaz"/>
          </w:rPr>
          <w:t>ce</w:t>
        </w:r>
        <w:r w:rsidRPr="00F341A8">
          <w:rPr>
            <w:rStyle w:val="Hypertextovodkaz"/>
          </w:rPr>
          <w:t xml:space="preserve"> č. 394/2006 Sb.</w:t>
        </w:r>
      </w:hyperlink>
      <w:r>
        <w:t>;</w:t>
      </w:r>
    </w:p>
    <w:p w14:paraId="11E78218" w14:textId="3B351C05" w:rsidR="00080CFC" w:rsidRDefault="00292696" w:rsidP="00B27B14">
      <w:pPr>
        <w:pStyle w:val="Odstavecseseznamem"/>
        <w:numPr>
          <w:ilvl w:val="1"/>
          <w:numId w:val="8"/>
        </w:numPr>
      </w:pPr>
      <w:r w:rsidRPr="00F341A8">
        <w:t>vedoucí prací je povinen opatření k předcházení a omezení rizik souvisejících s expozicí azbestu předem projednat s příslušným orgánem ochrany veřejného zdraví</w:t>
      </w:r>
      <w:r w:rsidR="00541B6C">
        <w:t xml:space="preserve"> </w:t>
      </w:r>
      <w:r w:rsidR="00541B6C" w:rsidRPr="00541B6C">
        <w:rPr>
          <w:i/>
          <w:iCs/>
        </w:rPr>
        <w:t>(místně příslušnou krajskou hygienickou stanicí)</w:t>
      </w:r>
      <w:r w:rsidRPr="00F341A8">
        <w:t>;</w:t>
      </w:r>
    </w:p>
    <w:p w14:paraId="6DD8EE7B" w14:textId="77777777" w:rsidR="00080CFC" w:rsidRDefault="00292696" w:rsidP="00B27B14">
      <w:pPr>
        <w:pStyle w:val="Odstavecseseznamem"/>
        <w:numPr>
          <w:ilvl w:val="1"/>
          <w:numId w:val="8"/>
        </w:numPr>
      </w:pPr>
      <w:r w:rsidRPr="00F341A8">
        <w:t>vedoucí prací dále zajistí, aby v případě, že jde o bourací práce spojené s likvidací azbestu, dokumentace stavby obsahovala výsledky stavebního průzkumu a informace o přítomnosti azbestu ve stavbě;</w:t>
      </w:r>
    </w:p>
    <w:p w14:paraId="37C5ED58" w14:textId="77777777" w:rsidR="00080CFC" w:rsidRDefault="00292696" w:rsidP="00B27B14">
      <w:pPr>
        <w:pStyle w:val="Odstavecseseznamem"/>
        <w:numPr>
          <w:ilvl w:val="1"/>
          <w:numId w:val="8"/>
        </w:numPr>
      </w:pPr>
      <w:r w:rsidRPr="00F341A8">
        <w:t>ve vztahu k zaměstnancům, provádějícím likvidaci azbestu, vedoucí prací zajistí:</w:t>
      </w:r>
    </w:p>
    <w:p w14:paraId="725988F1" w14:textId="77777777" w:rsidR="00080CFC" w:rsidRDefault="00292696" w:rsidP="00B27B14">
      <w:pPr>
        <w:pStyle w:val="Odstavecseseznamem"/>
        <w:numPr>
          <w:ilvl w:val="2"/>
          <w:numId w:val="8"/>
        </w:numPr>
      </w:pPr>
      <w:r w:rsidRPr="00F341A8">
        <w:t>aby práce prováděli pouze k těmto činnostem zdravotně způsobilí zaměstnanci;</w:t>
      </w:r>
    </w:p>
    <w:p w14:paraId="3D93B78A" w14:textId="77777777" w:rsidR="00080CFC" w:rsidRDefault="00292696" w:rsidP="00B27B14">
      <w:pPr>
        <w:pStyle w:val="Odstavecseseznamem"/>
        <w:numPr>
          <w:ilvl w:val="2"/>
          <w:numId w:val="8"/>
        </w:numPr>
      </w:pPr>
      <w:r w:rsidRPr="00F341A8">
        <w:t>aby práce prováděli pouze odborně způsobilí zaměstnanci, přičemž za odborně způsobilého zaměstnance se považuje takový zaměstnanec, který nejdéle rok před zahájením prací:</w:t>
      </w:r>
    </w:p>
    <w:p w14:paraId="5350A223" w14:textId="59D3D975" w:rsidR="00080CFC" w:rsidRDefault="00292696" w:rsidP="00B27B14">
      <w:pPr>
        <w:pStyle w:val="Odstavecseseznamem"/>
        <w:numPr>
          <w:ilvl w:val="3"/>
          <w:numId w:val="8"/>
        </w:numPr>
      </w:pPr>
      <w:r w:rsidRPr="00F341A8">
        <w:t xml:space="preserve">absolvoval školení o právních a ostatních předpisech BOZP, dle požadavků </w:t>
      </w:r>
      <w:r w:rsidR="005D3DE4">
        <w:t xml:space="preserve">vnitřní směrnice zaměstnavatele </w:t>
      </w:r>
      <w:r w:rsidRPr="00F341A8">
        <w:t>a dále</w:t>
      </w:r>
    </w:p>
    <w:p w14:paraId="2312B9C8" w14:textId="352288FB" w:rsidR="00080CFC" w:rsidRDefault="005D3DE4" w:rsidP="00B27B14">
      <w:pPr>
        <w:pStyle w:val="Odstavecseseznamem"/>
        <w:numPr>
          <w:ilvl w:val="3"/>
          <w:numId w:val="8"/>
        </w:numPr>
      </w:pPr>
      <w:r>
        <w:t xml:space="preserve">absolvoval </w:t>
      </w:r>
      <w:r w:rsidR="00292696" w:rsidRPr="00F341A8">
        <w:t>školení o pracích s expozicí azbestu, dle osnovy školení</w:t>
      </w:r>
      <w:r>
        <w:t xml:space="preserve"> schválené zaměstnavatelem</w:t>
      </w:r>
      <w:r w:rsidR="00292696" w:rsidRPr="00F341A8">
        <w:t>;</w:t>
      </w:r>
    </w:p>
    <w:p w14:paraId="69795880" w14:textId="28EDB6B7" w:rsidR="00080CFC" w:rsidRDefault="00292696" w:rsidP="00B27B14">
      <w:pPr>
        <w:pStyle w:val="Odstavecseseznamem"/>
        <w:numPr>
          <w:ilvl w:val="3"/>
          <w:numId w:val="8"/>
        </w:numPr>
      </w:pPr>
      <w:r w:rsidRPr="00F341A8">
        <w:t>byl obeznámen s tímto předpisem;</w:t>
      </w:r>
    </w:p>
    <w:p w14:paraId="42875316" w14:textId="0FD13B07" w:rsidR="005D3DE4" w:rsidRDefault="005D3DE4" w:rsidP="00B27B14">
      <w:pPr>
        <w:pStyle w:val="Odstavecseseznamem"/>
        <w:numPr>
          <w:ilvl w:val="3"/>
          <w:numId w:val="8"/>
        </w:numPr>
      </w:pPr>
      <w:r>
        <w:t>byl seznámen s riziky spojenými s azbestem a přijatými opatřeními, k předcházení těchto rizik;</w:t>
      </w:r>
    </w:p>
    <w:p w14:paraId="285BD926" w14:textId="08EDE16D" w:rsidR="00080CFC" w:rsidRDefault="00292696" w:rsidP="00B27B14">
      <w:pPr>
        <w:pStyle w:val="Odstavecseseznamem"/>
        <w:numPr>
          <w:ilvl w:val="3"/>
          <w:numId w:val="8"/>
        </w:numPr>
      </w:pPr>
      <w:r w:rsidRPr="00F341A8">
        <w:t>byl obeznámen s případně vypracovanými technologickými postupy prací</w:t>
      </w:r>
      <w:r w:rsidR="005D3DE4">
        <w:t>,</w:t>
      </w:r>
      <w:r w:rsidRPr="00F341A8">
        <w:t xml:space="preserve"> popř. obdobnými dokumenty, pokud jsou zpracovány;</w:t>
      </w:r>
    </w:p>
    <w:p w14:paraId="284FE580" w14:textId="77777777" w:rsidR="00080CFC" w:rsidRDefault="00292696" w:rsidP="00080CFC">
      <w:pPr>
        <w:pStyle w:val="Odstavecseseznamem"/>
        <w:ind w:left="1728"/>
      </w:pPr>
      <w:r w:rsidRPr="00F341A8">
        <w:t>a při ověření znalostí prospěl;</w:t>
      </w:r>
    </w:p>
    <w:p w14:paraId="75CE58E3" w14:textId="77777777" w:rsidR="00F30556" w:rsidRDefault="00292696" w:rsidP="00B27B14">
      <w:pPr>
        <w:pStyle w:val="Odstavecseseznamem"/>
        <w:numPr>
          <w:ilvl w:val="2"/>
          <w:numId w:val="8"/>
        </w:numPr>
      </w:pPr>
      <w:r w:rsidRPr="00F341A8">
        <w:lastRenderedPageBreak/>
        <w:t>aby zaměstnanci, kteří budou provádět práce při likvidaci azbestu, dostaly poskytnuty adekvátní osobní ochranné pracovní prostředky a byly řádně seznámeni se skutečnostmi, kdy a jak tyto prostředky používat, viz kapitola 6;</w:t>
      </w:r>
    </w:p>
    <w:p w14:paraId="3D6F2352" w14:textId="77777777" w:rsidR="00F30556" w:rsidRDefault="00292696" w:rsidP="00B27B14">
      <w:pPr>
        <w:pStyle w:val="Odstavecseseznamem"/>
        <w:numPr>
          <w:ilvl w:val="2"/>
          <w:numId w:val="8"/>
        </w:numPr>
      </w:pPr>
      <w:r w:rsidRPr="00F341A8">
        <w:t>aby zaměstnanci při provádění prací striktně dodržovaly stanovené bezpečnostní opatření a pracovní a technologické postupy, viz kapitola 5;</w:t>
      </w:r>
    </w:p>
    <w:p w14:paraId="363F3D31" w14:textId="77777777" w:rsidR="00F30556" w:rsidRDefault="00292696" w:rsidP="00B27B14">
      <w:pPr>
        <w:pStyle w:val="Odstavecseseznamem"/>
        <w:numPr>
          <w:ilvl w:val="2"/>
          <w:numId w:val="8"/>
        </w:numPr>
      </w:pPr>
      <w:r w:rsidRPr="00F341A8">
        <w:t>vést u každého zaměstnance provádějícího likvidaci azbestu evidenci:</w:t>
      </w:r>
    </w:p>
    <w:p w14:paraId="4014BF38" w14:textId="77777777" w:rsidR="00F30556" w:rsidRDefault="00292696" w:rsidP="00B27B14">
      <w:pPr>
        <w:pStyle w:val="Odstavecseseznamem"/>
        <w:numPr>
          <w:ilvl w:val="3"/>
          <w:numId w:val="8"/>
        </w:numPr>
      </w:pPr>
      <w:r w:rsidRPr="00F341A8">
        <w:t>o jménu, příjmení datu narození a rodném čísle;</w:t>
      </w:r>
    </w:p>
    <w:p w14:paraId="327666CB" w14:textId="77777777" w:rsidR="00F30556" w:rsidRDefault="00292696" w:rsidP="00B27B14">
      <w:pPr>
        <w:pStyle w:val="Odstavecseseznamem"/>
        <w:numPr>
          <w:ilvl w:val="3"/>
          <w:numId w:val="8"/>
        </w:numPr>
      </w:pPr>
      <w:r w:rsidRPr="00F341A8">
        <w:t>názvu kontrolovaného pásma, kde zaměstnanec pracuje;</w:t>
      </w:r>
    </w:p>
    <w:p w14:paraId="72AFB923" w14:textId="77777777" w:rsidR="00F30556" w:rsidRDefault="00292696" w:rsidP="00B27B14">
      <w:pPr>
        <w:pStyle w:val="Odstavecseseznamem"/>
        <w:numPr>
          <w:ilvl w:val="3"/>
          <w:numId w:val="8"/>
        </w:numPr>
      </w:pPr>
      <w:r w:rsidRPr="00F341A8">
        <w:t>den zřízení a den zrušení kontrolovaného pásma;</w:t>
      </w:r>
    </w:p>
    <w:p w14:paraId="43C4C9D0" w14:textId="77777777" w:rsidR="00F30556" w:rsidRDefault="00292696" w:rsidP="00B27B14">
      <w:pPr>
        <w:pStyle w:val="Odstavecseseznamem"/>
        <w:numPr>
          <w:ilvl w:val="3"/>
          <w:numId w:val="8"/>
        </w:numPr>
      </w:pPr>
      <w:r w:rsidRPr="00F341A8">
        <w:t>charakteristiku vykonávané práce a výčet biologických činitelů, chemických látek a přípravků, se kterými se v kontrolovaném pásmu zachází, nebo jiných rizikových faktorů;</w:t>
      </w:r>
    </w:p>
    <w:p w14:paraId="38E7FB34" w14:textId="77777777" w:rsidR="00F30556" w:rsidRDefault="00292696" w:rsidP="00B27B14">
      <w:pPr>
        <w:pStyle w:val="Odstavecseseznamem"/>
        <w:numPr>
          <w:ilvl w:val="3"/>
          <w:numId w:val="8"/>
        </w:numPr>
      </w:pPr>
      <w:r w:rsidRPr="00F341A8">
        <w:t>účel vstupu a dobu pobytu v kontrolovaném pásmu;</w:t>
      </w:r>
    </w:p>
    <w:p w14:paraId="7D125D76" w14:textId="77777777" w:rsidR="00F30556" w:rsidRDefault="00292696" w:rsidP="00B27B14">
      <w:pPr>
        <w:pStyle w:val="Odstavecseseznamem"/>
        <w:numPr>
          <w:ilvl w:val="3"/>
          <w:numId w:val="8"/>
        </w:numPr>
      </w:pPr>
      <w:r w:rsidRPr="00F341A8">
        <w:t>o počtu směn odpracovaných při likvidaci azbestu;</w:t>
      </w:r>
    </w:p>
    <w:p w14:paraId="6C0C533C" w14:textId="77777777" w:rsidR="00F30556" w:rsidRDefault="00292696" w:rsidP="00B27B14">
      <w:pPr>
        <w:pStyle w:val="Odstavecseseznamem"/>
        <w:numPr>
          <w:ilvl w:val="3"/>
          <w:numId w:val="8"/>
        </w:numPr>
      </w:pPr>
      <w:r w:rsidRPr="00F341A8">
        <w:t>o datech a druzích provedených lékařských preventivních prohlídek a jejich závěrech;</w:t>
      </w:r>
    </w:p>
    <w:p w14:paraId="557C2CD2" w14:textId="77777777" w:rsidR="00F30556" w:rsidRDefault="00292696" w:rsidP="00B27B14">
      <w:pPr>
        <w:pStyle w:val="Odstavecseseznamem"/>
        <w:numPr>
          <w:ilvl w:val="3"/>
          <w:numId w:val="8"/>
        </w:numPr>
      </w:pPr>
      <w:r w:rsidRPr="00F341A8">
        <w:t>údajů o výsledcích sledování zátěže organismu zaměstnanců faktory pracovních podmínek a naměřených hodnotách intenzit a koncentrací faktorů pracovních podmínek a druhu a typu biologického činitele, s výjimkou údajů o zdravotním stavu zaměstnanců.</w:t>
      </w:r>
    </w:p>
    <w:p w14:paraId="2D4020B7" w14:textId="77777777" w:rsidR="00F30556" w:rsidRDefault="00292696" w:rsidP="00B27B14">
      <w:pPr>
        <w:pStyle w:val="Odstavecseseznamem"/>
        <w:numPr>
          <w:ilvl w:val="2"/>
          <w:numId w:val="8"/>
        </w:numPr>
      </w:pPr>
      <w:r w:rsidRPr="00F341A8">
        <w:t>ukládat evidenci podle bodu 1.6.5. po dobu 40 let od ukončení expozice</w:t>
      </w:r>
    </w:p>
    <w:p w14:paraId="5911F0B3" w14:textId="1967E232" w:rsidR="00F30556" w:rsidRDefault="00292696" w:rsidP="00B27B14">
      <w:pPr>
        <w:pStyle w:val="Odstavecseseznamem"/>
        <w:numPr>
          <w:ilvl w:val="2"/>
          <w:numId w:val="8"/>
        </w:numPr>
      </w:pPr>
      <w:r w:rsidRPr="00F341A8">
        <w:t>evidenci o pracích podle bodů 1.6.5 a 1. 6.6 předat při ukončení pracovního poměru nebo při změně funkce či kompetencí zaměstnavateli</w:t>
      </w:r>
      <w:r w:rsidR="00F30556">
        <w:t>;</w:t>
      </w:r>
    </w:p>
    <w:p w14:paraId="08D7C7BB" w14:textId="77777777" w:rsidR="00F30556" w:rsidRDefault="00292696" w:rsidP="00B27B14">
      <w:pPr>
        <w:pStyle w:val="Odstavecseseznamem"/>
        <w:numPr>
          <w:ilvl w:val="1"/>
          <w:numId w:val="8"/>
        </w:numPr>
      </w:pPr>
      <w:r w:rsidRPr="00F341A8">
        <w:t>povinnost průběžně zajišťovat, aby z azbestových odpadů nebyla uvolňována vlákna nebo prach do ovzduší a aby nedošlo k rozlití kapalin obsahujících azbestová vlákna nebo prach. Rovněž zajišťuje, aby odpady obsahující azbest byly ukládány pouze na skládky k tomu určené;</w:t>
      </w:r>
    </w:p>
    <w:p w14:paraId="3F782492" w14:textId="77777777" w:rsidR="00F30556" w:rsidRDefault="00292696" w:rsidP="00B27B14">
      <w:pPr>
        <w:pStyle w:val="Odstavecseseznamem"/>
        <w:numPr>
          <w:ilvl w:val="1"/>
          <w:numId w:val="8"/>
        </w:numPr>
      </w:pPr>
      <w:r w:rsidRPr="00F341A8">
        <w:t>vedoucí prací je povinen oznámit:</w:t>
      </w:r>
    </w:p>
    <w:p w14:paraId="06FBAA0C" w14:textId="77777777" w:rsidR="00F30556" w:rsidRDefault="00292696" w:rsidP="00B27B14">
      <w:pPr>
        <w:pStyle w:val="Odstavecseseznamem"/>
        <w:numPr>
          <w:ilvl w:val="2"/>
          <w:numId w:val="8"/>
        </w:numPr>
      </w:pPr>
      <w:r w:rsidRPr="00F341A8">
        <w:t>příslušnému orgánu ochrany veřejného zdraví všechny skutečnosti, které by mohly mít vliv na zvýšení expozice zaměstnance faktorům pracovních podmínek;</w:t>
      </w:r>
    </w:p>
    <w:p w14:paraId="6E9B5423" w14:textId="77777777" w:rsidR="00F30556" w:rsidRDefault="00292696" w:rsidP="00B27B14">
      <w:pPr>
        <w:pStyle w:val="Odstavecseseznamem"/>
        <w:numPr>
          <w:ilvl w:val="2"/>
          <w:numId w:val="8"/>
        </w:numPr>
      </w:pPr>
      <w:r w:rsidRPr="00F341A8">
        <w:t>bezodkladně zaměstnavateli každou nehodu, skoro nehodu, havárii a pracovní úraz, popř. i jinou mimořádnou událost, ke které došlo v souvislosti s likvidací azbestu;</w:t>
      </w:r>
    </w:p>
    <w:p w14:paraId="5B56E82D" w14:textId="77777777" w:rsidR="00F30556" w:rsidRDefault="00292696" w:rsidP="00B27B14">
      <w:pPr>
        <w:pStyle w:val="Odstavecseseznamem"/>
        <w:numPr>
          <w:ilvl w:val="1"/>
          <w:numId w:val="8"/>
        </w:numPr>
      </w:pPr>
      <w:proofErr w:type="gramStart"/>
      <w:r w:rsidRPr="00F341A8">
        <w:t>zajistit</w:t>
      </w:r>
      <w:proofErr w:type="gramEnd"/>
      <w:r w:rsidRPr="00F341A8">
        <w:t xml:space="preserve"> aby se likvidace azbestu neúčastnili mladiství zaměstnanci, a to ani z důvodu přípravy na povolání, dále těhotné zaměstnankyně, zaměstnankyně, které kojí, a zaměstnankyně-matky do konce devátého měsíce po porodu;</w:t>
      </w:r>
    </w:p>
    <w:p w14:paraId="6BC8C6BF" w14:textId="4BDC3E82" w:rsidR="00292696" w:rsidRPr="00F341A8" w:rsidRDefault="00292696" w:rsidP="00B27B14">
      <w:pPr>
        <w:pStyle w:val="Odstavecseseznamem"/>
        <w:numPr>
          <w:ilvl w:val="1"/>
          <w:numId w:val="8"/>
        </w:numPr>
      </w:pPr>
      <w:r w:rsidRPr="00F341A8">
        <w:t>v případě zjištění, že bezpečnost a ochrana zdraví pracovníků nebo i jiných osob není dostatečná, zejména v případech, kdy by mohlo dojít k expozici nechráněných osob azbestu, okamžitě přerušit a zastavit práce a přijmout taková opatření, aby životy a zdraví osob byly chráněny. Pokud vedoucí prací není schopen sám taková opatření přijmout, neprodleně o těchto skutečnostech uvědomit zaměstnavatele a určit s ním další postup.</w:t>
      </w:r>
    </w:p>
    <w:p w14:paraId="36E19A58" w14:textId="77777777" w:rsidR="00F30556" w:rsidRDefault="00F30556" w:rsidP="00F341A8"/>
    <w:p w14:paraId="107D886C" w14:textId="285097F0" w:rsidR="00292696" w:rsidRPr="00F341A8" w:rsidRDefault="00292696" w:rsidP="00F30556">
      <w:pPr>
        <w:pStyle w:val="Nadpis2"/>
      </w:pPr>
      <w:bookmarkStart w:id="6" w:name="_Toc39506458"/>
      <w:r w:rsidRPr="00F341A8">
        <w:t>Povinnosti zaměstnanců</w:t>
      </w:r>
      <w:bookmarkEnd w:id="6"/>
    </w:p>
    <w:p w14:paraId="0379802C" w14:textId="77777777" w:rsidR="00F30556" w:rsidRDefault="00292696" w:rsidP="00B27B14">
      <w:pPr>
        <w:pStyle w:val="Odstavecseseznamem"/>
        <w:numPr>
          <w:ilvl w:val="0"/>
          <w:numId w:val="9"/>
        </w:numPr>
      </w:pPr>
      <w:r w:rsidRPr="00F341A8">
        <w:t>Zaměstnanci jsou zejména povinni, striktně dodržovat</w:t>
      </w:r>
    </w:p>
    <w:p w14:paraId="72D61297" w14:textId="77777777" w:rsidR="00F30556" w:rsidRDefault="00292696" w:rsidP="00B27B14">
      <w:pPr>
        <w:pStyle w:val="Odstavecseseznamem"/>
        <w:numPr>
          <w:ilvl w:val="1"/>
          <w:numId w:val="9"/>
        </w:numPr>
      </w:pPr>
      <w:r w:rsidRPr="00F341A8">
        <w:t>stanovená bezpečnostní opatření, zejména s ohledem na </w:t>
      </w:r>
    </w:p>
    <w:p w14:paraId="73A6C079" w14:textId="77777777" w:rsidR="00F30556" w:rsidRDefault="00292696" w:rsidP="00B27B14">
      <w:pPr>
        <w:pStyle w:val="Odstavecseseznamem"/>
        <w:numPr>
          <w:ilvl w:val="2"/>
          <w:numId w:val="9"/>
        </w:numPr>
      </w:pPr>
      <w:r w:rsidRPr="00F341A8">
        <w:t>pracovní a technologické postupy prací a </w:t>
      </w:r>
    </w:p>
    <w:p w14:paraId="36C7FD15" w14:textId="77777777" w:rsidR="00F30556" w:rsidRDefault="00292696" w:rsidP="00B27B14">
      <w:pPr>
        <w:pStyle w:val="Odstavecseseznamem"/>
        <w:numPr>
          <w:ilvl w:val="2"/>
          <w:numId w:val="9"/>
        </w:numPr>
      </w:pPr>
      <w:r w:rsidRPr="00F341A8">
        <w:t>používání osobních ochranných pracovních prostředků;</w:t>
      </w:r>
    </w:p>
    <w:p w14:paraId="7E26BB90" w14:textId="77777777" w:rsidR="00F30556" w:rsidRDefault="00292696" w:rsidP="00B27B14">
      <w:pPr>
        <w:pStyle w:val="Odstavecseseznamem"/>
        <w:numPr>
          <w:ilvl w:val="2"/>
          <w:numId w:val="9"/>
        </w:numPr>
      </w:pPr>
      <w:r w:rsidRPr="00F341A8">
        <w:t>osobní hygienu;</w:t>
      </w:r>
    </w:p>
    <w:p w14:paraId="082FFBAD" w14:textId="77777777" w:rsidR="00F30556" w:rsidRDefault="00292696" w:rsidP="00B27B14">
      <w:pPr>
        <w:pStyle w:val="Odstavecseseznamem"/>
        <w:numPr>
          <w:ilvl w:val="2"/>
          <w:numId w:val="9"/>
        </w:numPr>
      </w:pPr>
      <w:r w:rsidRPr="00F341A8">
        <w:t>stravování při práci;</w:t>
      </w:r>
    </w:p>
    <w:p w14:paraId="5C3053BE" w14:textId="77777777" w:rsidR="00F30556" w:rsidRDefault="00292696" w:rsidP="00B27B14">
      <w:pPr>
        <w:pStyle w:val="Odstavecseseznamem"/>
        <w:numPr>
          <w:ilvl w:val="1"/>
          <w:numId w:val="9"/>
        </w:numPr>
      </w:pPr>
      <w:r w:rsidRPr="00F341A8">
        <w:t>další pokyny vedoucího prací.</w:t>
      </w:r>
    </w:p>
    <w:p w14:paraId="3255EBF3" w14:textId="698631C5" w:rsidR="00292696" w:rsidRPr="00F341A8" w:rsidRDefault="00292696" w:rsidP="00B27B14">
      <w:pPr>
        <w:pStyle w:val="Odstavecseseznamem"/>
        <w:numPr>
          <w:ilvl w:val="0"/>
          <w:numId w:val="9"/>
        </w:numPr>
      </w:pPr>
      <w:r w:rsidRPr="00F341A8">
        <w:t>Zaměstnanci jsou povinni, bezodkladně vedoucímu prací ohlásit každý stav, při němž mohlo dojít ke změně koncentrace azbestu v pracovním ovzduší, zejména k masivním emisím azbestu a dále každou nehodu, skoro nehodu, havárii, svůj pracovní úraz, pracovní úraz, jehož se stali svědky či jiný úraz, k němuž došlo v souvislosti s likvidací azbestu.</w:t>
      </w:r>
    </w:p>
    <w:p w14:paraId="2549884B" w14:textId="5E601453" w:rsidR="00292696" w:rsidRPr="00F341A8" w:rsidRDefault="00292696" w:rsidP="00F30556">
      <w:pPr>
        <w:pStyle w:val="Nadpis1"/>
      </w:pPr>
      <w:bookmarkStart w:id="7" w:name="_Toc39506459"/>
      <w:r w:rsidRPr="00F341A8">
        <w:lastRenderedPageBreak/>
        <w:t>Pracovní a technologické postupy likvidace</w:t>
      </w:r>
      <w:bookmarkEnd w:id="7"/>
    </w:p>
    <w:p w14:paraId="7788D2C5" w14:textId="140A6DCF" w:rsidR="00F30556" w:rsidRDefault="00292696" w:rsidP="00B27B14">
      <w:pPr>
        <w:pStyle w:val="Odstavecseseznamem"/>
        <w:numPr>
          <w:ilvl w:val="0"/>
          <w:numId w:val="10"/>
        </w:numPr>
      </w:pPr>
      <w:r w:rsidRPr="00F341A8">
        <w:t>Při provádění prací při likvidaci azbestu je nutno dodržovat níže v podkapitolách uvedené zásady a bezpečnostní opatření a postupy stanovené tímto předpisem. Vedoucí prací je povinen, pokud níže uvedené zásady nejsou dostatečné nebo tyto nelze pro konkrétní pracoviště řádně aplikovat, případně jejich provedení pro konkrétní pracoviště není zcela zřejmé, vypracovat technologický postup provádění prací při likvidaci azbestu pro konkrétní pracoviště a v něm opatření dostatečně upřesnit.</w:t>
      </w:r>
    </w:p>
    <w:p w14:paraId="6F2368D3" w14:textId="77777777" w:rsidR="00F30556" w:rsidRDefault="00F30556" w:rsidP="00F30556"/>
    <w:p w14:paraId="0CFCB093" w14:textId="0FC0D281" w:rsidR="00292696" w:rsidRPr="00F341A8" w:rsidRDefault="00292696" w:rsidP="00F30556">
      <w:pPr>
        <w:pStyle w:val="Nadpis2"/>
      </w:pPr>
      <w:bookmarkStart w:id="8" w:name="_Toc39506460"/>
      <w:r w:rsidRPr="00F341A8">
        <w:t>Zahájení prací spojených s likvidací azbestu</w:t>
      </w:r>
      <w:bookmarkEnd w:id="8"/>
    </w:p>
    <w:p w14:paraId="152E1133" w14:textId="77777777" w:rsidR="00F30556" w:rsidRDefault="00292696" w:rsidP="00B27B14">
      <w:pPr>
        <w:pStyle w:val="Odstavecseseznamem"/>
        <w:numPr>
          <w:ilvl w:val="0"/>
          <w:numId w:val="11"/>
        </w:numPr>
      </w:pPr>
      <w:r w:rsidRPr="00F341A8">
        <w:t>Bezpečnostní pracovní postupy před zahájením likvidace azbestu jsou zejména:</w:t>
      </w:r>
    </w:p>
    <w:p w14:paraId="52F3FA4D" w14:textId="77777777" w:rsidR="00F30556" w:rsidRDefault="00292696" w:rsidP="00B27B14">
      <w:pPr>
        <w:pStyle w:val="Odstavecseseznamem"/>
        <w:numPr>
          <w:ilvl w:val="1"/>
          <w:numId w:val="11"/>
        </w:numPr>
      </w:pPr>
      <w:r w:rsidRPr="00F341A8">
        <w:t>prostor, v němž se provádí odstraňování azbestu nebo materiálu obsahujícího azbest, musí být vymezen kontrolovaným pásmem; vyčlenění a oddělení pracovního prostoru se řídí následujícími zásadami:</w:t>
      </w:r>
    </w:p>
    <w:p w14:paraId="62C1C7FF" w14:textId="77777777" w:rsidR="00F30556" w:rsidRDefault="00292696" w:rsidP="00B27B14">
      <w:pPr>
        <w:pStyle w:val="Odstavecseseznamem"/>
        <w:numPr>
          <w:ilvl w:val="2"/>
          <w:numId w:val="11"/>
        </w:numPr>
      </w:pPr>
      <w:r w:rsidRPr="00F341A8">
        <w:t>všechny vstupy do prostor, kde se provádí likvidace azbestu musejí být řádně označeny tabulkami:</w:t>
      </w:r>
    </w:p>
    <w:p w14:paraId="0AA28544" w14:textId="11E37C42" w:rsidR="00F30556" w:rsidRDefault="00292696" w:rsidP="00B27B14">
      <w:pPr>
        <w:pStyle w:val="Odstavecseseznamem"/>
        <w:numPr>
          <w:ilvl w:val="3"/>
          <w:numId w:val="11"/>
        </w:numPr>
      </w:pPr>
      <w:r w:rsidRPr="00F341A8">
        <w:t>Kontrolované pásmo</w:t>
      </w:r>
      <w:r w:rsidR="00D64268">
        <w:t>;</w:t>
      </w:r>
    </w:p>
    <w:p w14:paraId="5BB933B3" w14:textId="51AE4ABD" w:rsidR="00F30556" w:rsidRDefault="00292696" w:rsidP="00B27B14">
      <w:pPr>
        <w:pStyle w:val="Odstavecseseznamem"/>
        <w:numPr>
          <w:ilvl w:val="3"/>
          <w:numId w:val="11"/>
        </w:numPr>
      </w:pPr>
      <w:r w:rsidRPr="00F341A8">
        <w:t>Pozor! Na pracovišti probíhá likvidace azbestu</w:t>
      </w:r>
      <w:r w:rsidR="00D64268">
        <w:t>;</w:t>
      </w:r>
    </w:p>
    <w:p w14:paraId="667FEBCA" w14:textId="1C16BF28" w:rsidR="00F30556" w:rsidRDefault="00292696" w:rsidP="00B27B14">
      <w:pPr>
        <w:pStyle w:val="Odstavecseseznamem"/>
        <w:numPr>
          <w:ilvl w:val="3"/>
          <w:numId w:val="11"/>
        </w:numPr>
      </w:pPr>
      <w:r w:rsidRPr="00F341A8">
        <w:t>Zákaz vstupu nepovolaným osobám</w:t>
      </w:r>
      <w:r w:rsidR="00D64268">
        <w:t>;</w:t>
      </w:r>
    </w:p>
    <w:p w14:paraId="34CC9BD5" w14:textId="2FB00FEA" w:rsidR="00F30556" w:rsidRDefault="00292696" w:rsidP="00B27B14">
      <w:pPr>
        <w:pStyle w:val="Odstavecseseznamem"/>
        <w:numPr>
          <w:ilvl w:val="2"/>
          <w:numId w:val="11"/>
        </w:numPr>
      </w:pPr>
      <w:r w:rsidRPr="00F341A8">
        <w:t xml:space="preserve">pracovní prostor musí </w:t>
      </w:r>
      <w:proofErr w:type="gramStart"/>
      <w:r w:rsidRPr="00F341A8">
        <w:t>být</w:t>
      </w:r>
      <w:proofErr w:type="gramEnd"/>
      <w:r w:rsidRPr="00F341A8">
        <w:t xml:space="preserve"> pokud možno vzduchotěsně oddělen od okolního prostředí, zejména potom použitím foliových materiálů, které jsou k sobě a k jiným povrchům spolehlivě lepeny vhodnými lepícími prostředky. Ideální je vytvoření podtlaku pracovního ovzduší, aby v případě porušení izolace prostoru nedošlo k úniku azbestových vláken či prachu ven z prostoru, ale pouze k nasátí okolního vzduchu do pracovního prostoru; u vstupů / východů z pracovního prostoru je vhodné zřídit dekontaminační zónu; dekontaminační zóna je takový prostor, který je oddělen jak od okolního prostoru, tak i od pracovního prostoru</w:t>
      </w:r>
      <w:r w:rsidR="00F30556">
        <w:t>;</w:t>
      </w:r>
    </w:p>
    <w:p w14:paraId="073D3474" w14:textId="77777777" w:rsidR="00F30556" w:rsidRDefault="00292696" w:rsidP="00B27B14">
      <w:pPr>
        <w:pStyle w:val="Odstavecseseznamem"/>
        <w:numPr>
          <w:ilvl w:val="1"/>
          <w:numId w:val="11"/>
        </w:numPr>
      </w:pPr>
      <w:r w:rsidRPr="00F341A8">
        <w:t>pro zaměstnance musí být zajištěno sanitární a pomocné zařízení potřebné s ohledem na povahu práce;</w:t>
      </w:r>
    </w:p>
    <w:p w14:paraId="36E085A9" w14:textId="77777777" w:rsidR="00F30556" w:rsidRDefault="00292696" w:rsidP="00B27B14">
      <w:pPr>
        <w:pStyle w:val="Odstavecseseznamem"/>
        <w:numPr>
          <w:ilvl w:val="1"/>
          <w:numId w:val="11"/>
        </w:numPr>
      </w:pPr>
      <w:r w:rsidRPr="00F341A8">
        <w:t xml:space="preserve">do pracovního prostoru je nutno, před zahájením prací, </w:t>
      </w:r>
      <w:proofErr w:type="gramStart"/>
      <w:r w:rsidRPr="00F341A8">
        <w:t>umístit</w:t>
      </w:r>
      <w:proofErr w:type="gramEnd"/>
      <w:r w:rsidRPr="00F341A8">
        <w:t xml:space="preserve"> pokud možno všechny pracovní nástroje a pomůcky, popř. i jiné předměty, které budou při pracích využívány, aby se minimalizovalo riziko roznesení azbestu mimo pracovní prostor, při častém procházení pracovníků přes hranici prostoru;</w:t>
      </w:r>
    </w:p>
    <w:p w14:paraId="6E050439" w14:textId="77777777" w:rsidR="00F30556" w:rsidRDefault="00292696" w:rsidP="00B27B14">
      <w:pPr>
        <w:pStyle w:val="Odstavecseseznamem"/>
        <w:numPr>
          <w:ilvl w:val="1"/>
          <w:numId w:val="11"/>
        </w:numPr>
      </w:pPr>
      <w:r w:rsidRPr="00F341A8">
        <w:t xml:space="preserve">všechny nádoby, pytle, kontejnery na odpad musejí </w:t>
      </w:r>
      <w:proofErr w:type="gramStart"/>
      <w:r w:rsidRPr="00F341A8">
        <w:t>být</w:t>
      </w:r>
      <w:proofErr w:type="gramEnd"/>
      <w:r w:rsidRPr="00F341A8">
        <w:t xml:space="preserve"> pokud možno umístěny v pracovním prostoru, aby se z azbestem nemanipulovalo mimo pracovní prostor;</w:t>
      </w:r>
    </w:p>
    <w:p w14:paraId="2155D8CE" w14:textId="55F3EFC8" w:rsidR="00F30556" w:rsidRDefault="00292696" w:rsidP="00B27B14">
      <w:pPr>
        <w:pStyle w:val="Odstavecseseznamem"/>
        <w:numPr>
          <w:ilvl w:val="1"/>
          <w:numId w:val="11"/>
        </w:numPr>
      </w:pPr>
      <w:r w:rsidRPr="00F341A8">
        <w:t xml:space="preserve">před vstupem do pracovního prostoru musejí mít všichni zaměstnanci </w:t>
      </w:r>
      <w:r w:rsidR="00F72BE9" w:rsidRPr="00F341A8">
        <w:t>bezpodmínečně</w:t>
      </w:r>
      <w:r w:rsidRPr="00F341A8">
        <w:t xml:space="preserve"> nasazeny / oblečeny stanovené OOPP;</w:t>
      </w:r>
    </w:p>
    <w:p w14:paraId="4D7DF0D3" w14:textId="6FDA35FB" w:rsidR="00292696" w:rsidRPr="00F341A8" w:rsidRDefault="00292696" w:rsidP="00B27B14">
      <w:pPr>
        <w:pStyle w:val="Odstavecseseznamem"/>
        <w:numPr>
          <w:ilvl w:val="1"/>
          <w:numId w:val="11"/>
        </w:numPr>
      </w:pPr>
      <w:r w:rsidRPr="00F341A8">
        <w:t>v pracovním prostoru je nutno vymezit místo, kde bude ukládán likvidovaný a již zabalený azbestový materiál; toto místo musí být označeno tabulkou: “Místo uložení baleného azbestového odpadu” a musí být čisté a zbavené veškerých překážek, zejména s ohledem na možnost roztržení obalových materiálů.</w:t>
      </w:r>
    </w:p>
    <w:p w14:paraId="2C79D3F9" w14:textId="77777777" w:rsidR="00F30556" w:rsidRDefault="00F30556" w:rsidP="00F341A8"/>
    <w:p w14:paraId="738CBF57" w14:textId="410308EA" w:rsidR="00292696" w:rsidRPr="00F341A8" w:rsidRDefault="00292696" w:rsidP="00F30556">
      <w:pPr>
        <w:pStyle w:val="Nadpis2"/>
      </w:pPr>
      <w:bookmarkStart w:id="9" w:name="_Toc39506461"/>
      <w:r w:rsidRPr="00F341A8">
        <w:t>Provádění prací spojených s likvidací azbestu</w:t>
      </w:r>
      <w:bookmarkEnd w:id="9"/>
    </w:p>
    <w:p w14:paraId="3110B984" w14:textId="77777777" w:rsidR="00F30556" w:rsidRDefault="00F30556" w:rsidP="00B27B14">
      <w:pPr>
        <w:pStyle w:val="Odstavecseseznamem"/>
        <w:numPr>
          <w:ilvl w:val="0"/>
          <w:numId w:val="12"/>
        </w:numPr>
      </w:pPr>
      <w:r>
        <w:t>B</w:t>
      </w:r>
      <w:r w:rsidR="00292696" w:rsidRPr="00F341A8">
        <w:t>ezpečnostní pracovní postupy, při likvidaci azbestu jsou zejména:</w:t>
      </w:r>
    </w:p>
    <w:p w14:paraId="3015F5B3" w14:textId="77777777" w:rsidR="00F30556" w:rsidRDefault="00292696" w:rsidP="00B27B14">
      <w:pPr>
        <w:pStyle w:val="Odstavecseseznamem"/>
        <w:numPr>
          <w:ilvl w:val="1"/>
          <w:numId w:val="12"/>
        </w:numPr>
      </w:pPr>
      <w:r w:rsidRPr="00F341A8">
        <w:t>v pracovním prostoru se přísně zakazuje jíst, pít a kouřit; pro tyto účely vedoucí prací vyhradí zvláštní prostory;</w:t>
      </w:r>
    </w:p>
    <w:p w14:paraId="17559F98" w14:textId="0509A572" w:rsidR="00F30556" w:rsidRDefault="00292696" w:rsidP="00B27B14">
      <w:pPr>
        <w:pStyle w:val="Odstavecseseznamem"/>
        <w:numPr>
          <w:ilvl w:val="1"/>
          <w:numId w:val="12"/>
        </w:numPr>
      </w:pPr>
      <w:r w:rsidRPr="00F341A8">
        <w:t>pracovní prostor se přísně zakazuje opouštět v osobních ochranných pracovním prostředcích (OOPP</w:t>
      </w:r>
      <w:r w:rsidR="00D64268">
        <w:t>), přičemž k opuštění prostoru slouží tzv. dekontaminační zóna</w:t>
      </w:r>
      <w:r w:rsidRPr="00F341A8">
        <w:t>;</w:t>
      </w:r>
    </w:p>
    <w:p w14:paraId="65B9EFB7" w14:textId="77777777" w:rsidR="00F30556" w:rsidRDefault="00292696" w:rsidP="00B27B14">
      <w:pPr>
        <w:pStyle w:val="Odstavecseseznamem"/>
        <w:numPr>
          <w:ilvl w:val="1"/>
          <w:numId w:val="12"/>
        </w:numPr>
      </w:pPr>
      <w:r w:rsidRPr="00F341A8">
        <w:t>při nakládání s azbestovými materiály se volí přednostně takové postupy, při kterých nedojde k narušení těchto materiálů;</w:t>
      </w:r>
    </w:p>
    <w:p w14:paraId="3FB88009" w14:textId="77777777" w:rsidR="00F30556" w:rsidRDefault="00292696" w:rsidP="00B27B14">
      <w:pPr>
        <w:pStyle w:val="Odstavecseseznamem"/>
        <w:numPr>
          <w:ilvl w:val="1"/>
          <w:numId w:val="12"/>
        </w:numPr>
      </w:pPr>
      <w:r w:rsidRPr="00F341A8">
        <w:t>pokud je nutné provádět narušení materiálů obsahujících azbest, musí být přednostně použito ručního nářadí. Použití elektromechanických nářadí a strojů je velmi rizikové a musí být využito až jako poslední možnost. Použití elektromechanických nářadí, jako jsou zejména brusky a pneumatické nárazové nástroje, musí písemně povolit (např. ve stavebním deníku), vedoucí prací;</w:t>
      </w:r>
    </w:p>
    <w:p w14:paraId="661B85C3" w14:textId="77777777" w:rsidR="00F30556" w:rsidRDefault="00292696" w:rsidP="00B27B14">
      <w:pPr>
        <w:pStyle w:val="Odstavecseseznamem"/>
        <w:numPr>
          <w:ilvl w:val="1"/>
          <w:numId w:val="12"/>
        </w:numPr>
      </w:pPr>
      <w:r w:rsidRPr="00F341A8">
        <w:t>při provádění prací, při nichž dochází k narušení materiálů obsahujících azbest, je nutno použít speciálního průmyslového vysavače a dle možností odsávat vzduch z místa narušení materiálu;</w:t>
      </w:r>
    </w:p>
    <w:p w14:paraId="63A68D5A" w14:textId="77777777" w:rsidR="00F30556" w:rsidRDefault="00292696" w:rsidP="00B27B14">
      <w:pPr>
        <w:pStyle w:val="Odstavecseseznamem"/>
        <w:numPr>
          <w:ilvl w:val="1"/>
          <w:numId w:val="12"/>
        </w:numPr>
      </w:pPr>
      <w:r w:rsidRPr="00F341A8">
        <w:lastRenderedPageBreak/>
        <w:t>materiály obsahující azbest musejí být dle možností, před nakládáním s nimi dostatečně vlhčeny vodou, s přídavkem smáčedla (saponáty) nebo k tomu určenými speciálními chemickými látkami a směsmi, což sníží riziko úniku azbestu do ovzduší;</w:t>
      </w:r>
    </w:p>
    <w:p w14:paraId="76524FEC" w14:textId="77777777" w:rsidR="00F30556" w:rsidRDefault="00292696" w:rsidP="00B27B14">
      <w:pPr>
        <w:pStyle w:val="Odstavecseseznamem"/>
        <w:numPr>
          <w:ilvl w:val="1"/>
          <w:numId w:val="12"/>
        </w:numPr>
      </w:pPr>
      <w:r w:rsidRPr="00F341A8">
        <w:t>odpad obsahující azbest musí být sbírán a odstraňován z pracoviště co nejrychleji a ukládán do neprodyšně utěsněného obalu opatřeného štítkem obsahujícím upozornění, že obsahuje azbest, viz níže;</w:t>
      </w:r>
    </w:p>
    <w:p w14:paraId="58F9F177" w14:textId="77777777" w:rsidR="00F30556" w:rsidRDefault="00292696" w:rsidP="00B27B14">
      <w:pPr>
        <w:pStyle w:val="Odstavecseseznamem"/>
        <w:numPr>
          <w:ilvl w:val="1"/>
          <w:numId w:val="12"/>
        </w:numPr>
      </w:pPr>
      <w:r w:rsidRPr="00F341A8">
        <w:t>s likvidovanými kusy materiálů, obsahujících azbest, musí být nakládáno co možná nejšetrněji, zejména je nutné zamezit jejich pádům z výšky, lámání a drolení. Tyto materiály je nutno opatrně vkládat do označených plastových pytlů; z pytlů při jejich zavírání nesmí být prudce vytlačován vzduch; plné pytle je nutno šetrně, ale spolehlivě uzavřít a takto uzavřené vložit do dalšího pytle, s dostatečně tlustou stěnou z tuhého plastu;</w:t>
      </w:r>
    </w:p>
    <w:p w14:paraId="4921BC34" w14:textId="77777777" w:rsidR="00F30556" w:rsidRDefault="00292696" w:rsidP="00B27B14">
      <w:pPr>
        <w:pStyle w:val="Odstavecseseznamem"/>
        <w:numPr>
          <w:ilvl w:val="1"/>
          <w:numId w:val="12"/>
        </w:numPr>
      </w:pPr>
      <w:r w:rsidRPr="00F341A8">
        <w:t>větší kusy předmětů, které se nevejdou do pytlů, se uchovávají neporušené, v celku, a takto se zabalí alespoň do dvou vrstev polyethylenu;</w:t>
      </w:r>
    </w:p>
    <w:p w14:paraId="60EBA0F0" w14:textId="77777777" w:rsidR="00F30556" w:rsidRDefault="00292696" w:rsidP="00B27B14">
      <w:pPr>
        <w:pStyle w:val="Odstavecseseznamem"/>
        <w:numPr>
          <w:ilvl w:val="1"/>
          <w:numId w:val="12"/>
        </w:numPr>
      </w:pPr>
      <w:r w:rsidRPr="00F341A8">
        <w:t>zabalený odpad se ukládá na předem stanovené a označené místo.</w:t>
      </w:r>
    </w:p>
    <w:p w14:paraId="5E31CA87" w14:textId="44B4A35B" w:rsidR="00292696" w:rsidRPr="00F341A8" w:rsidRDefault="00292696" w:rsidP="00B27B14">
      <w:pPr>
        <w:pStyle w:val="Odstavecseseznamem"/>
        <w:numPr>
          <w:ilvl w:val="0"/>
          <w:numId w:val="12"/>
        </w:numPr>
      </w:pPr>
      <w:r w:rsidRPr="00F341A8">
        <w:t>Pro práce na staveništích a práce ve výškách, nad volnou hloubkou a práce, při nichž může dojít ke sklouznutí, sesutí či propadnutí zaměstnance z výšky, platí zvláštní právní předpisy, jejichž dodržování zajistí vedoucí prací.</w:t>
      </w:r>
    </w:p>
    <w:p w14:paraId="244C03BB" w14:textId="77777777" w:rsidR="00F30556" w:rsidRDefault="00F30556" w:rsidP="00F341A8"/>
    <w:p w14:paraId="3733784E" w14:textId="3FFE92A1" w:rsidR="00292696" w:rsidRPr="00F341A8" w:rsidRDefault="00292696" w:rsidP="00F30556">
      <w:pPr>
        <w:pStyle w:val="Nadpis2"/>
      </w:pPr>
      <w:bookmarkStart w:id="10" w:name="_Toc39506462"/>
      <w:r w:rsidRPr="00F341A8">
        <w:t>Ukončení prací spojených s likvidací azbestu</w:t>
      </w:r>
      <w:bookmarkEnd w:id="10"/>
    </w:p>
    <w:p w14:paraId="638C6D9D" w14:textId="77777777" w:rsidR="00F30556" w:rsidRDefault="00292696" w:rsidP="00B27B14">
      <w:pPr>
        <w:pStyle w:val="Odstavecseseznamem"/>
        <w:numPr>
          <w:ilvl w:val="0"/>
          <w:numId w:val="13"/>
        </w:numPr>
      </w:pPr>
      <w:r w:rsidRPr="00F341A8">
        <w:t>Bezpečnostní pracovní postupy, po skončení likvidace azbestu jsou zejména:</w:t>
      </w:r>
    </w:p>
    <w:p w14:paraId="28D91EDF" w14:textId="77777777" w:rsidR="00F30556" w:rsidRDefault="00292696" w:rsidP="00B27B14">
      <w:pPr>
        <w:pStyle w:val="Odstavecseseznamem"/>
        <w:numPr>
          <w:ilvl w:val="1"/>
          <w:numId w:val="13"/>
        </w:numPr>
      </w:pPr>
      <w:r w:rsidRPr="00F341A8">
        <w:t>vysbírání veškerých úlomků azbestových materiálů, ale i jiných likvidovaných materiálů;</w:t>
      </w:r>
    </w:p>
    <w:p w14:paraId="73DCE94D" w14:textId="77777777" w:rsidR="00F30556" w:rsidRDefault="00292696" w:rsidP="00B27B14">
      <w:pPr>
        <w:pStyle w:val="Odstavecseseznamem"/>
        <w:numPr>
          <w:ilvl w:val="1"/>
          <w:numId w:val="13"/>
        </w:numPr>
      </w:pPr>
      <w:r w:rsidRPr="00F341A8">
        <w:t xml:space="preserve">pracoviště musí být </w:t>
      </w:r>
      <w:proofErr w:type="spellStart"/>
      <w:r w:rsidRPr="00F341A8">
        <w:t>řadně</w:t>
      </w:r>
      <w:proofErr w:type="spellEnd"/>
      <w:r w:rsidRPr="00F341A8">
        <w:t xml:space="preserve"> uklizeno a vyčištěno, tzv. </w:t>
      </w:r>
      <w:proofErr w:type="spellStart"/>
      <w:r w:rsidRPr="00F341A8">
        <w:t>bezprachovými</w:t>
      </w:r>
      <w:proofErr w:type="spellEnd"/>
      <w:r w:rsidRPr="00F341A8">
        <w:t xml:space="preserve"> metodami:</w:t>
      </w:r>
    </w:p>
    <w:p w14:paraId="649076CE" w14:textId="22CDEAC5" w:rsidR="00F30556" w:rsidRDefault="00292696" w:rsidP="00B27B14">
      <w:pPr>
        <w:pStyle w:val="Odstavecseseznamem"/>
        <w:numPr>
          <w:ilvl w:val="2"/>
          <w:numId w:val="13"/>
        </w:numPr>
      </w:pPr>
      <w:r w:rsidRPr="00F341A8">
        <w:t>použití speciálního průmyslového vysavače</w:t>
      </w:r>
      <w:r w:rsidR="00226B33">
        <w:t xml:space="preserve"> určeného pro azbest</w:t>
      </w:r>
      <w:r w:rsidRPr="00F341A8">
        <w:t>;</w:t>
      </w:r>
    </w:p>
    <w:p w14:paraId="33E198E2" w14:textId="77777777" w:rsidR="00F30556" w:rsidRDefault="00292696" w:rsidP="00B27B14">
      <w:pPr>
        <w:pStyle w:val="Odstavecseseznamem"/>
        <w:numPr>
          <w:ilvl w:val="2"/>
          <w:numId w:val="13"/>
        </w:numPr>
      </w:pPr>
      <w:r w:rsidRPr="00F341A8">
        <w:t>použití vlhkých hadrů či přilnavých utěrek;</w:t>
      </w:r>
    </w:p>
    <w:p w14:paraId="40CCCB61" w14:textId="77777777" w:rsidR="00F30556" w:rsidRDefault="00292696" w:rsidP="00B27B14">
      <w:pPr>
        <w:pStyle w:val="Odstavecseseznamem"/>
        <w:numPr>
          <w:ilvl w:val="1"/>
          <w:numId w:val="13"/>
        </w:numPr>
      </w:pPr>
      <w:r w:rsidRPr="00F341A8">
        <w:t>při úklidu se zejména zakazuje provádět zametání prostor;</w:t>
      </w:r>
    </w:p>
    <w:p w14:paraId="37DAAB02" w14:textId="77777777" w:rsidR="00F30556" w:rsidRDefault="00292696" w:rsidP="00B27B14">
      <w:pPr>
        <w:pStyle w:val="Odstavecseseznamem"/>
        <w:numPr>
          <w:ilvl w:val="1"/>
          <w:numId w:val="13"/>
        </w:numPr>
      </w:pPr>
      <w:r w:rsidRPr="00F341A8">
        <w:t>azbestový odpad je nutno z pracoviště opatrně vynést a tento vhodit do předem připravených speciálních kontejnerů na azbestový odpad; odpad je dále nutno postoupit oprávněné firmě, podle zákona o odpadech;</w:t>
      </w:r>
    </w:p>
    <w:p w14:paraId="791FF117" w14:textId="77777777" w:rsidR="00F30556" w:rsidRDefault="00292696" w:rsidP="00B27B14">
      <w:pPr>
        <w:pStyle w:val="Odstavecseseznamem"/>
        <w:numPr>
          <w:ilvl w:val="1"/>
          <w:numId w:val="13"/>
        </w:numPr>
      </w:pPr>
      <w:r w:rsidRPr="00F341A8">
        <w:t>izolační materiál, zejména izolační fólie a lepící materiál, se po skončení prací opatrně sundají a to způsobem, kdy se tyto fólie balí tak, aby strana fólie, která byla uvnitř kontrolovaného pásma, byla zabalena “dovnitř”; s těmito pomocnými materiály, stejně jako s jednorázovými kombinézami (OOPP), se nakládá, jako s materiály obsahujícími azbest.</w:t>
      </w:r>
    </w:p>
    <w:p w14:paraId="4062D856" w14:textId="56BF0497" w:rsidR="00292696" w:rsidRPr="00F341A8" w:rsidRDefault="00292696" w:rsidP="00B27B14">
      <w:pPr>
        <w:pStyle w:val="Odstavecseseznamem"/>
        <w:numPr>
          <w:ilvl w:val="0"/>
          <w:numId w:val="13"/>
        </w:numPr>
      </w:pPr>
      <w:r w:rsidRPr="00F341A8">
        <w:t>Po ukončení prací spojených s odstraňováním azbestu nebo materiálu obsahujícího azbest ze stavby nebo její části musí být provedeno kontrolní měření úrovně azbestu v pracovním ovzduší, nejde-li o práce s ojedinělou a krátkodobou expozicí azbestu; v práci pak lze pokračovat, je-li zjištěná hodnota azbestu v pracovním ovzduší nižší než přípustný expoziční limit.</w:t>
      </w:r>
    </w:p>
    <w:p w14:paraId="71F9D36F" w14:textId="77777777" w:rsidR="00F30556" w:rsidRDefault="00F30556" w:rsidP="00F341A8"/>
    <w:p w14:paraId="2B1231B6" w14:textId="3C35AB4F" w:rsidR="00292696" w:rsidRPr="00F341A8" w:rsidRDefault="00292696" w:rsidP="00F30556">
      <w:pPr>
        <w:pStyle w:val="Nadpis2"/>
      </w:pPr>
      <w:bookmarkStart w:id="11" w:name="_Toc39506463"/>
      <w:r w:rsidRPr="00F341A8">
        <w:t>Další zásady při provádění prací spojených s likvidací azbestu</w:t>
      </w:r>
      <w:bookmarkEnd w:id="11"/>
    </w:p>
    <w:p w14:paraId="13420DC3" w14:textId="77777777" w:rsidR="00F30556" w:rsidRDefault="00292696" w:rsidP="00B27B14">
      <w:pPr>
        <w:pStyle w:val="Odstavecseseznamem"/>
        <w:numPr>
          <w:ilvl w:val="0"/>
          <w:numId w:val="14"/>
        </w:numPr>
      </w:pPr>
      <w:r w:rsidRPr="00F341A8">
        <w:t>Další zásady provádění prací při likvidaci azbestu jsou:</w:t>
      </w:r>
    </w:p>
    <w:p w14:paraId="63C986DC" w14:textId="77777777" w:rsidR="00F30556" w:rsidRDefault="00292696" w:rsidP="00B27B14">
      <w:pPr>
        <w:pStyle w:val="Odstavecseseznamem"/>
        <w:numPr>
          <w:ilvl w:val="1"/>
          <w:numId w:val="14"/>
        </w:numPr>
      </w:pPr>
      <w:r w:rsidRPr="00F341A8">
        <w:t>pro opuštění pracovního prostoru platí následující pravidla:</w:t>
      </w:r>
    </w:p>
    <w:p w14:paraId="6A115869" w14:textId="77777777" w:rsidR="00F30556" w:rsidRDefault="00292696" w:rsidP="00B27B14">
      <w:pPr>
        <w:pStyle w:val="Odstavecseseznamem"/>
        <w:numPr>
          <w:ilvl w:val="2"/>
          <w:numId w:val="14"/>
        </w:numPr>
      </w:pPr>
      <w:r w:rsidRPr="00F341A8">
        <w:t>zaměstnanec v dekontaminační zóně v uvedeném pořadí: </w:t>
      </w:r>
    </w:p>
    <w:p w14:paraId="7100F900" w14:textId="77777777" w:rsidR="00F30556" w:rsidRDefault="00292696" w:rsidP="00B27B14">
      <w:pPr>
        <w:pStyle w:val="Odstavecseseznamem"/>
        <w:numPr>
          <w:ilvl w:val="3"/>
          <w:numId w:val="14"/>
        </w:numPr>
      </w:pPr>
      <w:r w:rsidRPr="00F341A8">
        <w:t>sundá obuv;</w:t>
      </w:r>
    </w:p>
    <w:p w14:paraId="26171857" w14:textId="77777777" w:rsidR="00F30556" w:rsidRDefault="00292696" w:rsidP="00B27B14">
      <w:pPr>
        <w:pStyle w:val="Odstavecseseznamem"/>
        <w:numPr>
          <w:ilvl w:val="3"/>
          <w:numId w:val="14"/>
        </w:numPr>
      </w:pPr>
      <w:r w:rsidRPr="00F341A8">
        <w:t>svleče jednorázovou pracovní kombinézu a to tak, že tuto obrátí “naruby”;</w:t>
      </w:r>
    </w:p>
    <w:p w14:paraId="37004DCB" w14:textId="77777777" w:rsidR="00EC37C9" w:rsidRDefault="00292696" w:rsidP="00B27B14">
      <w:pPr>
        <w:pStyle w:val="Odstavecseseznamem"/>
        <w:numPr>
          <w:ilvl w:val="3"/>
          <w:numId w:val="14"/>
        </w:numPr>
      </w:pPr>
      <w:r w:rsidRPr="00F341A8">
        <w:t>svleče pracovní rukavice;</w:t>
      </w:r>
    </w:p>
    <w:p w14:paraId="26303ABE" w14:textId="77777777" w:rsidR="00EC37C9" w:rsidRDefault="00292696" w:rsidP="00B27B14">
      <w:pPr>
        <w:pStyle w:val="Odstavecseseznamem"/>
        <w:numPr>
          <w:ilvl w:val="3"/>
          <w:numId w:val="14"/>
        </w:numPr>
      </w:pPr>
      <w:r w:rsidRPr="00F341A8">
        <w:t>sundá ochranné brýle;</w:t>
      </w:r>
    </w:p>
    <w:p w14:paraId="34DB1942" w14:textId="77777777" w:rsidR="00EC37C9" w:rsidRDefault="00292696" w:rsidP="00B27B14">
      <w:pPr>
        <w:pStyle w:val="Odstavecseseznamem"/>
        <w:numPr>
          <w:ilvl w:val="3"/>
          <w:numId w:val="14"/>
        </w:numPr>
      </w:pPr>
      <w:r w:rsidRPr="00F341A8">
        <w:t>opláchne se čistou vodou;</w:t>
      </w:r>
    </w:p>
    <w:p w14:paraId="1B516CFA" w14:textId="77777777" w:rsidR="00EC37C9" w:rsidRDefault="00292696" w:rsidP="00B27B14">
      <w:pPr>
        <w:pStyle w:val="Odstavecseseznamem"/>
        <w:numPr>
          <w:ilvl w:val="3"/>
          <w:numId w:val="14"/>
        </w:numPr>
      </w:pPr>
      <w:r w:rsidRPr="00F341A8">
        <w:t>sundá prostředek na ochranu dýchacích cest;</w:t>
      </w:r>
    </w:p>
    <w:p w14:paraId="1CDCDB0B" w14:textId="77777777" w:rsidR="00EC37C9" w:rsidRDefault="00292696" w:rsidP="00B27B14">
      <w:pPr>
        <w:pStyle w:val="Odstavecseseznamem"/>
        <w:numPr>
          <w:ilvl w:val="3"/>
          <w:numId w:val="14"/>
        </w:numPr>
      </w:pPr>
      <w:r w:rsidRPr="00F341A8">
        <w:t>omyje si řádně obličej v místě pod maskou.</w:t>
      </w:r>
    </w:p>
    <w:p w14:paraId="2BF4CD4F" w14:textId="77777777" w:rsidR="00EC37C9" w:rsidRDefault="00292696" w:rsidP="00B27B14">
      <w:pPr>
        <w:pStyle w:val="Odstavecseseznamem"/>
        <w:numPr>
          <w:ilvl w:val="1"/>
          <w:numId w:val="14"/>
        </w:numPr>
      </w:pPr>
      <w:r w:rsidRPr="00F341A8">
        <w:t>práce je nutno provádět v co možná nejmenším počtu pracovníků, avšak tak, aby;</w:t>
      </w:r>
    </w:p>
    <w:p w14:paraId="4620414E" w14:textId="732ED905" w:rsidR="00EC37C9" w:rsidRDefault="00292696" w:rsidP="00B27B14">
      <w:pPr>
        <w:pStyle w:val="Odstavecseseznamem"/>
        <w:numPr>
          <w:ilvl w:val="1"/>
          <w:numId w:val="14"/>
        </w:numPr>
      </w:pPr>
      <w:r w:rsidRPr="00F341A8">
        <w:t>mohly být práce provedeny v co možná nejkratším termínu</w:t>
      </w:r>
      <w:r w:rsidR="00EC37C9">
        <w:t>;</w:t>
      </w:r>
    </w:p>
    <w:p w14:paraId="49AAB61C" w14:textId="50B44621" w:rsidR="00292696" w:rsidRDefault="00292696" w:rsidP="00B27B14">
      <w:pPr>
        <w:pStyle w:val="Odstavecseseznamem"/>
        <w:numPr>
          <w:ilvl w:val="1"/>
          <w:numId w:val="14"/>
        </w:numPr>
      </w:pPr>
      <w:r w:rsidRPr="00F341A8">
        <w:lastRenderedPageBreak/>
        <w:t>azbest a materiály obsahující azbest musí být odstraněny před odstraňováním stavby nebo její části, pokud z hodnocení rizika nevyplývá, že expozice zaměstnanců azbestu by byla při tomto odstraňování vyšší.</w:t>
      </w:r>
    </w:p>
    <w:p w14:paraId="2EF35387" w14:textId="77777777" w:rsidR="00226B33" w:rsidRPr="00F341A8" w:rsidRDefault="00226B33" w:rsidP="00226B33">
      <w:pPr>
        <w:ind w:left="360"/>
      </w:pPr>
    </w:p>
    <w:p w14:paraId="35191A21" w14:textId="7AED17B2" w:rsidR="00292696" w:rsidRPr="00F341A8" w:rsidRDefault="00292696" w:rsidP="00EC37C9">
      <w:pPr>
        <w:pStyle w:val="Nadpis1"/>
      </w:pPr>
      <w:bookmarkStart w:id="12" w:name="_Toc39506464"/>
      <w:r w:rsidRPr="00F341A8">
        <w:t>Osobní ochranné pracovní prostředky (OOPP)</w:t>
      </w:r>
      <w:bookmarkEnd w:id="12"/>
    </w:p>
    <w:p w14:paraId="4961E703" w14:textId="77777777" w:rsidR="00EC37C9" w:rsidRDefault="00292696" w:rsidP="00B27B14">
      <w:pPr>
        <w:pStyle w:val="Odstavecseseznamem"/>
        <w:numPr>
          <w:ilvl w:val="0"/>
          <w:numId w:val="15"/>
        </w:numPr>
      </w:pPr>
      <w:r w:rsidRPr="00F341A8">
        <w:t>Při nakládání s materiály, které obsahují azbest, je bezpodmínečně nutno používat následující osobní ochranné pracovní prostředky:</w:t>
      </w:r>
    </w:p>
    <w:p w14:paraId="07296FF0" w14:textId="77777777" w:rsidR="00EC37C9" w:rsidRDefault="00292696" w:rsidP="00B27B14">
      <w:pPr>
        <w:pStyle w:val="Odstavecseseznamem"/>
        <w:numPr>
          <w:ilvl w:val="1"/>
          <w:numId w:val="15"/>
        </w:numPr>
      </w:pPr>
      <w:r w:rsidRPr="00F341A8">
        <w:t>ochranné pracovní brýle prachotěsné (dle ČSN EN 166);</w:t>
      </w:r>
    </w:p>
    <w:p w14:paraId="41116E2E" w14:textId="77777777" w:rsidR="00EC37C9" w:rsidRDefault="00292696" w:rsidP="00B27B14">
      <w:pPr>
        <w:pStyle w:val="Odstavecseseznamem"/>
        <w:numPr>
          <w:ilvl w:val="1"/>
          <w:numId w:val="15"/>
        </w:numPr>
      </w:pPr>
      <w:r w:rsidRPr="00F341A8">
        <w:t>filtrační polomasku s filtrem kategorie FFP3 (dle ČSN EN 149 + A1) nebo</w:t>
      </w:r>
    </w:p>
    <w:p w14:paraId="4174ECCA" w14:textId="77777777" w:rsidR="00EC37C9" w:rsidRDefault="00292696" w:rsidP="00B27B14">
      <w:pPr>
        <w:pStyle w:val="Odstavecseseznamem"/>
        <w:numPr>
          <w:ilvl w:val="1"/>
          <w:numId w:val="15"/>
        </w:numPr>
      </w:pPr>
      <w:r w:rsidRPr="00F341A8">
        <w:t>celo obličejovou masku s filtrem kategorie FFP3 nebo systém s přívodem vzduchu;</w:t>
      </w:r>
    </w:p>
    <w:p w14:paraId="2F176558" w14:textId="77777777" w:rsidR="00EC37C9" w:rsidRDefault="00292696" w:rsidP="00B27B14">
      <w:pPr>
        <w:pStyle w:val="Odstavecseseznamem"/>
        <w:numPr>
          <w:ilvl w:val="1"/>
          <w:numId w:val="15"/>
        </w:numPr>
      </w:pPr>
      <w:r w:rsidRPr="00F341A8">
        <w:t>pracovní rukavice střední, 27 cm nebo dlouhé (dle charakteru prováděných prací gumové nebo pogumované; dle ČSN EN 388; ČSN EN 420 + A1; ČSN EN 374);</w:t>
      </w:r>
    </w:p>
    <w:p w14:paraId="778AF9A3" w14:textId="77777777" w:rsidR="00EC37C9" w:rsidRDefault="00292696" w:rsidP="00B27B14">
      <w:pPr>
        <w:pStyle w:val="Odstavecseseznamem"/>
        <w:numPr>
          <w:ilvl w:val="1"/>
          <w:numId w:val="15"/>
        </w:numPr>
      </w:pPr>
      <w:r w:rsidRPr="00F341A8">
        <w:t>jednorázovou ochrannou pracovní kombinézu s kapucí, typu 5 (dle ČSN EN ISO 13688, ČSN EN ISO 13982-1);</w:t>
      </w:r>
    </w:p>
    <w:p w14:paraId="1BD257A1" w14:textId="77777777" w:rsidR="00EC37C9" w:rsidRDefault="00292696" w:rsidP="00B27B14">
      <w:pPr>
        <w:pStyle w:val="Odstavecseseznamem"/>
        <w:numPr>
          <w:ilvl w:val="1"/>
          <w:numId w:val="15"/>
        </w:numPr>
      </w:pPr>
      <w:r w:rsidRPr="00F341A8">
        <w:t>pracovní boty vysoké (</w:t>
      </w:r>
      <w:proofErr w:type="spellStart"/>
      <w:r w:rsidRPr="00F341A8">
        <w:t>holinky</w:t>
      </w:r>
      <w:proofErr w:type="spellEnd"/>
      <w:r w:rsidRPr="00F341A8">
        <w:t>) kategorie O1 SRC nebo bezpečnostní boty vysoké, kategorie S3 SRC (dle ČSN EN ISO 20347 nebo dle ČSN EN ISO 20345).</w:t>
      </w:r>
    </w:p>
    <w:p w14:paraId="0B8EFC70" w14:textId="7902B121" w:rsidR="00EC37C9" w:rsidRDefault="00292696" w:rsidP="00B27B14">
      <w:pPr>
        <w:pStyle w:val="Odstavecseseznamem"/>
        <w:numPr>
          <w:ilvl w:val="0"/>
          <w:numId w:val="15"/>
        </w:numPr>
      </w:pPr>
      <w:r w:rsidRPr="00F341A8">
        <w:t xml:space="preserve">Poskytování OOPP se ve společnosti řídí směrnicí </w:t>
      </w:r>
      <w:r w:rsidR="00757607">
        <w:t>o poskytování OOPP</w:t>
      </w:r>
      <w:r w:rsidRPr="00F341A8">
        <w:t>.</w:t>
      </w:r>
    </w:p>
    <w:p w14:paraId="11AA29A8" w14:textId="77777777" w:rsidR="00EC37C9" w:rsidRDefault="00EC37C9" w:rsidP="00EC37C9"/>
    <w:p w14:paraId="55B54B5A" w14:textId="00211EE0" w:rsidR="00292696" w:rsidRPr="00F341A8" w:rsidRDefault="00292696" w:rsidP="00EC37C9">
      <w:pPr>
        <w:pStyle w:val="Nadpis1"/>
      </w:pPr>
      <w:bookmarkStart w:id="13" w:name="_Toc39506465"/>
      <w:r w:rsidRPr="00F341A8">
        <w:t>Školení zaměstnanců nakládajících s azbestem</w:t>
      </w:r>
      <w:bookmarkEnd w:id="13"/>
    </w:p>
    <w:p w14:paraId="507B6617" w14:textId="77777777" w:rsidR="00EC37C9" w:rsidRDefault="00292696" w:rsidP="00B27B14">
      <w:pPr>
        <w:pStyle w:val="Odstavecseseznamem"/>
        <w:numPr>
          <w:ilvl w:val="0"/>
          <w:numId w:val="16"/>
        </w:numPr>
      </w:pPr>
      <w:r w:rsidRPr="00F341A8">
        <w:t>Školení zaměstnanců, kteří provádějí práce s materiály obsahujícími azbest, zajišťuje vedoucí prací.</w:t>
      </w:r>
    </w:p>
    <w:p w14:paraId="64A703AF" w14:textId="77777777" w:rsidR="00EC37C9" w:rsidRDefault="00292696" w:rsidP="00B27B14">
      <w:pPr>
        <w:pStyle w:val="Odstavecseseznamem"/>
        <w:numPr>
          <w:ilvl w:val="0"/>
          <w:numId w:val="16"/>
        </w:numPr>
      </w:pPr>
      <w:r w:rsidRPr="00F341A8">
        <w:t>Pro školení zaměstnanců a práci s azbestem platí následující zásady:</w:t>
      </w:r>
    </w:p>
    <w:p w14:paraId="2BD0FB24" w14:textId="77777777" w:rsidR="00EC37C9" w:rsidRDefault="00292696" w:rsidP="00B27B14">
      <w:pPr>
        <w:pStyle w:val="Odstavecseseznamem"/>
        <w:numPr>
          <w:ilvl w:val="1"/>
          <w:numId w:val="16"/>
        </w:numPr>
      </w:pPr>
      <w:r w:rsidRPr="00F341A8">
        <w:t>školení se provádí vždy před zahájením prací;</w:t>
      </w:r>
    </w:p>
    <w:p w14:paraId="6EC12188" w14:textId="77777777" w:rsidR="00EC37C9" w:rsidRDefault="00292696" w:rsidP="00B27B14">
      <w:pPr>
        <w:pStyle w:val="Odstavecseseznamem"/>
        <w:numPr>
          <w:ilvl w:val="1"/>
          <w:numId w:val="16"/>
        </w:numPr>
      </w:pPr>
      <w:r w:rsidRPr="00F341A8">
        <w:t>školení se provádí dle vedoucím prací nebo zaměstnavatelem schválené osnovy školení, jejímž obsahem jsou alespoň následující informace o:</w:t>
      </w:r>
    </w:p>
    <w:p w14:paraId="27807B08" w14:textId="77777777" w:rsidR="00EC37C9" w:rsidRDefault="00292696" w:rsidP="00B27B14">
      <w:pPr>
        <w:pStyle w:val="Odstavecseseznamem"/>
        <w:numPr>
          <w:ilvl w:val="2"/>
          <w:numId w:val="16"/>
        </w:numPr>
      </w:pPr>
      <w:r w:rsidRPr="00F341A8">
        <w:t>vlastnostech azbestu a jeho účincích na zdraví včetně součinného účinku kouření,</w:t>
      </w:r>
    </w:p>
    <w:p w14:paraId="754BF777" w14:textId="77777777" w:rsidR="00EC37C9" w:rsidRDefault="00292696" w:rsidP="00B27B14">
      <w:pPr>
        <w:pStyle w:val="Odstavecseseznamem"/>
        <w:numPr>
          <w:ilvl w:val="2"/>
          <w:numId w:val="16"/>
        </w:numPr>
      </w:pPr>
      <w:r w:rsidRPr="00F341A8">
        <w:t>typech materiálů nebo předmětů, které mohou obsahovat azbest,</w:t>
      </w:r>
    </w:p>
    <w:p w14:paraId="43BAF1D9" w14:textId="77777777" w:rsidR="00EC37C9" w:rsidRDefault="00292696" w:rsidP="00B27B14">
      <w:pPr>
        <w:pStyle w:val="Odstavecseseznamem"/>
        <w:numPr>
          <w:ilvl w:val="2"/>
          <w:numId w:val="16"/>
        </w:numPr>
      </w:pPr>
      <w:r w:rsidRPr="00F341A8">
        <w:t>činnostech, u nichž je pravděpodobnost expozice azbestu,</w:t>
      </w:r>
    </w:p>
    <w:p w14:paraId="4A094008" w14:textId="77777777" w:rsidR="00EC37C9" w:rsidRDefault="00292696" w:rsidP="00B27B14">
      <w:pPr>
        <w:pStyle w:val="Odstavecseseznamem"/>
        <w:numPr>
          <w:ilvl w:val="2"/>
          <w:numId w:val="16"/>
        </w:numPr>
      </w:pPr>
      <w:r w:rsidRPr="00F341A8">
        <w:t xml:space="preserve">významu kontrolních </w:t>
      </w:r>
      <w:proofErr w:type="gramStart"/>
      <w:r w:rsidRPr="00F341A8">
        <w:t>mechanizmů</w:t>
      </w:r>
      <w:proofErr w:type="gramEnd"/>
      <w:r w:rsidRPr="00F341A8">
        <w:t xml:space="preserve"> vedoucích k minimalizaci expozice azbestu,</w:t>
      </w:r>
    </w:p>
    <w:p w14:paraId="2D1718F8" w14:textId="77777777" w:rsidR="00EC37C9" w:rsidRDefault="00292696" w:rsidP="00B27B14">
      <w:pPr>
        <w:pStyle w:val="Odstavecseseznamem"/>
        <w:numPr>
          <w:ilvl w:val="2"/>
          <w:numId w:val="16"/>
        </w:numPr>
      </w:pPr>
      <w:r w:rsidRPr="00F341A8">
        <w:t>bezpečných pracovních postupech, ochranných opatřeních a kontrole jejich dodržování,</w:t>
      </w:r>
    </w:p>
    <w:p w14:paraId="7660607E" w14:textId="77777777" w:rsidR="00EC37C9" w:rsidRDefault="00292696" w:rsidP="00B27B14">
      <w:pPr>
        <w:pStyle w:val="Odstavecseseznamem"/>
        <w:numPr>
          <w:ilvl w:val="2"/>
          <w:numId w:val="16"/>
        </w:numPr>
      </w:pPr>
      <w:r w:rsidRPr="00F341A8">
        <w:t>výběru vhodného osobního ochranného pracovního prostředku k ochraně dýchacích cest včetně podmínek jeho používání,</w:t>
      </w:r>
    </w:p>
    <w:p w14:paraId="5DC2FB38" w14:textId="77777777" w:rsidR="00EC37C9" w:rsidRDefault="00292696" w:rsidP="00B27B14">
      <w:pPr>
        <w:pStyle w:val="Odstavecseseznamem"/>
        <w:numPr>
          <w:ilvl w:val="2"/>
          <w:numId w:val="16"/>
        </w:numPr>
      </w:pPr>
      <w:r w:rsidRPr="00F341A8">
        <w:t>správných pracovních postupech při mimořádné události spojené s únikem azbestu nebo prachu z materiálu obsahujícího azbest, při údržbě nebo opravě,</w:t>
      </w:r>
    </w:p>
    <w:p w14:paraId="45A7F1C0" w14:textId="77777777" w:rsidR="00EC37C9" w:rsidRDefault="00292696" w:rsidP="00B27B14">
      <w:pPr>
        <w:pStyle w:val="Odstavecseseznamem"/>
        <w:numPr>
          <w:ilvl w:val="2"/>
          <w:numId w:val="16"/>
        </w:numPr>
      </w:pPr>
      <w:r w:rsidRPr="00F341A8">
        <w:t>pracovních postupech při dekontaminaci prostor zasažených prachem obsahujícím azbest,</w:t>
      </w:r>
    </w:p>
    <w:p w14:paraId="61B24636" w14:textId="77777777" w:rsidR="00EC37C9" w:rsidRDefault="00292696" w:rsidP="00B27B14">
      <w:pPr>
        <w:pStyle w:val="Odstavecseseznamem"/>
        <w:numPr>
          <w:ilvl w:val="2"/>
          <w:numId w:val="16"/>
        </w:numPr>
      </w:pPr>
      <w:r w:rsidRPr="00F341A8">
        <w:t>správném postupu při ukládání a likvidaci prachu obsahujícího azbest,</w:t>
      </w:r>
    </w:p>
    <w:p w14:paraId="5C20D155" w14:textId="77777777" w:rsidR="00EC37C9" w:rsidRDefault="00292696" w:rsidP="00B27B14">
      <w:pPr>
        <w:pStyle w:val="Odstavecseseznamem"/>
        <w:numPr>
          <w:ilvl w:val="2"/>
          <w:numId w:val="16"/>
        </w:numPr>
      </w:pPr>
      <w:r w:rsidRPr="00F341A8">
        <w:t>rozsahu závodní preventivní péče u exponovaného zaměstnance.</w:t>
      </w:r>
    </w:p>
    <w:p w14:paraId="3052CC4B" w14:textId="77777777" w:rsidR="00EC37C9" w:rsidRDefault="00292696" w:rsidP="00B27B14">
      <w:pPr>
        <w:pStyle w:val="Odstavecseseznamem"/>
        <w:numPr>
          <w:ilvl w:val="1"/>
          <w:numId w:val="16"/>
        </w:numPr>
      </w:pPr>
      <w:r w:rsidRPr="00F341A8">
        <w:t>školení se opakuje nejméně 1 x ročně;</w:t>
      </w:r>
    </w:p>
    <w:p w14:paraId="7064449A" w14:textId="77777777" w:rsidR="00EC37C9" w:rsidRDefault="00292696" w:rsidP="00B27B14">
      <w:pPr>
        <w:pStyle w:val="Odstavecseseznamem"/>
        <w:numPr>
          <w:ilvl w:val="1"/>
          <w:numId w:val="16"/>
        </w:numPr>
      </w:pPr>
      <w:r w:rsidRPr="00F341A8">
        <w:t>školení provádí OZO BOZP nebo i jiná osoba, znalá problematiky azbestu a BOZP, kterou určí vedoucí prací nebo zaměstnavatel;</w:t>
      </w:r>
    </w:p>
    <w:p w14:paraId="38651CEE" w14:textId="675CDBAC" w:rsidR="00292696" w:rsidRPr="00F341A8" w:rsidRDefault="00292696" w:rsidP="00B27B14">
      <w:pPr>
        <w:pStyle w:val="Odstavecseseznamem"/>
        <w:numPr>
          <w:ilvl w:val="1"/>
          <w:numId w:val="16"/>
        </w:numPr>
      </w:pPr>
      <w:r w:rsidRPr="00F341A8">
        <w:t>znalosti získané školením se ověřují ústním pohovorem se školeným zaměstnancem.</w:t>
      </w:r>
    </w:p>
    <w:p w14:paraId="4DEEA18E" w14:textId="77777777" w:rsidR="00292696" w:rsidRPr="00F341A8" w:rsidRDefault="00292696" w:rsidP="00F341A8"/>
    <w:sectPr w:rsidR="00292696" w:rsidRPr="00F341A8" w:rsidSect="002433F9">
      <w:headerReference w:type="default" r:id="rId39"/>
      <w:footerReference w:type="default" r:id="rId40"/>
      <w:pgSz w:w="11906" w:h="16838"/>
      <w:pgMar w:top="1417" w:right="1417" w:bottom="1417" w:left="1417" w:header="708" w:footer="708"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92348" w14:textId="77777777" w:rsidR="00481176" w:rsidRDefault="00481176" w:rsidP="00B05CB9">
      <w:pPr>
        <w:spacing w:line="240" w:lineRule="auto"/>
      </w:pPr>
      <w:r>
        <w:separator/>
      </w:r>
    </w:p>
  </w:endnote>
  <w:endnote w:type="continuationSeparator" w:id="0">
    <w:p w14:paraId="3F06A5CE" w14:textId="77777777" w:rsidR="00481176" w:rsidRDefault="00481176" w:rsidP="00B05CB9">
      <w:pPr>
        <w:spacing w:line="240" w:lineRule="auto"/>
      </w:pPr>
      <w:r>
        <w:continuationSeparator/>
      </w:r>
    </w:p>
  </w:endnote>
  <w:endnote w:type="continuationNotice" w:id="1">
    <w:p w14:paraId="75E868F3" w14:textId="77777777" w:rsidR="00481176" w:rsidRDefault="004811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dotted" w:sz="4" w:space="0" w:color="808080"/>
      </w:tblBorders>
      <w:tblLook w:val="04A0" w:firstRow="1" w:lastRow="0" w:firstColumn="1" w:lastColumn="0" w:noHBand="0" w:noVBand="1"/>
    </w:tblPr>
    <w:tblGrid>
      <w:gridCol w:w="1236"/>
      <w:gridCol w:w="4268"/>
      <w:gridCol w:w="450"/>
      <w:gridCol w:w="3118"/>
    </w:tblGrid>
    <w:tr w:rsidR="00292696" w14:paraId="0D27D1E4" w14:textId="77777777" w:rsidTr="00292696">
      <w:tc>
        <w:tcPr>
          <w:tcW w:w="1236" w:type="dxa"/>
          <w:tcBorders>
            <w:top w:val="dotted" w:sz="4" w:space="0" w:color="808080"/>
            <w:left w:val="nil"/>
            <w:bottom w:val="nil"/>
            <w:right w:val="nil"/>
          </w:tcBorders>
        </w:tcPr>
        <w:p w14:paraId="52A69BCC" w14:textId="77777777" w:rsidR="00292696" w:rsidRDefault="00292696" w:rsidP="009D41A1">
          <w:pPr>
            <w:pStyle w:val="Zpat"/>
            <w:spacing w:line="256" w:lineRule="auto"/>
            <w:rPr>
              <w:rFonts w:cs="Arial"/>
              <w:sz w:val="16"/>
              <w:szCs w:val="16"/>
            </w:rPr>
          </w:pPr>
          <w:bookmarkStart w:id="14" w:name="_Hlk487353101"/>
          <w:bookmarkStart w:id="15" w:name="_Hlk487353100"/>
          <w:bookmarkStart w:id="16" w:name="_Hlk487353099"/>
          <w:bookmarkStart w:id="17" w:name="_Hlk482105600"/>
          <w:bookmarkStart w:id="18" w:name="_Hlk482105599"/>
        </w:p>
      </w:tc>
      <w:tc>
        <w:tcPr>
          <w:tcW w:w="4268" w:type="dxa"/>
          <w:tcBorders>
            <w:top w:val="dotted" w:sz="4" w:space="0" w:color="808080"/>
            <w:left w:val="nil"/>
            <w:bottom w:val="nil"/>
            <w:right w:val="nil"/>
          </w:tcBorders>
        </w:tcPr>
        <w:p w14:paraId="5CB3C98F" w14:textId="77777777" w:rsidR="00292696" w:rsidRDefault="00292696" w:rsidP="009D41A1">
          <w:pPr>
            <w:pStyle w:val="Zpat"/>
            <w:spacing w:line="256" w:lineRule="auto"/>
            <w:rPr>
              <w:rFonts w:cs="Arial"/>
              <w:sz w:val="16"/>
              <w:szCs w:val="16"/>
            </w:rPr>
          </w:pPr>
        </w:p>
      </w:tc>
      <w:tc>
        <w:tcPr>
          <w:tcW w:w="450" w:type="dxa"/>
          <w:tcBorders>
            <w:top w:val="dotted" w:sz="4" w:space="0" w:color="808080"/>
            <w:left w:val="nil"/>
            <w:bottom w:val="nil"/>
            <w:right w:val="nil"/>
          </w:tcBorders>
        </w:tcPr>
        <w:p w14:paraId="784854BA" w14:textId="77777777" w:rsidR="00292696" w:rsidRDefault="00292696" w:rsidP="009D41A1">
          <w:pPr>
            <w:pStyle w:val="Zpat"/>
            <w:spacing w:line="256" w:lineRule="auto"/>
            <w:rPr>
              <w:rFonts w:cs="Arial"/>
              <w:sz w:val="16"/>
              <w:szCs w:val="16"/>
            </w:rPr>
          </w:pPr>
        </w:p>
      </w:tc>
      <w:tc>
        <w:tcPr>
          <w:tcW w:w="3118" w:type="dxa"/>
          <w:tcBorders>
            <w:top w:val="dotted" w:sz="4" w:space="0" w:color="808080"/>
            <w:left w:val="nil"/>
            <w:bottom w:val="nil"/>
            <w:right w:val="nil"/>
          </w:tcBorders>
        </w:tcPr>
        <w:p w14:paraId="09E7655A" w14:textId="77777777" w:rsidR="00292696" w:rsidRDefault="00292696" w:rsidP="009D41A1">
          <w:pPr>
            <w:pStyle w:val="Zpat"/>
            <w:spacing w:line="256" w:lineRule="auto"/>
            <w:jc w:val="right"/>
            <w:rPr>
              <w:rFonts w:cs="Arial"/>
              <w:sz w:val="16"/>
              <w:szCs w:val="16"/>
            </w:rPr>
          </w:pPr>
        </w:p>
      </w:tc>
    </w:tr>
    <w:tr w:rsidR="00292696" w14:paraId="159F1696" w14:textId="77777777" w:rsidTr="00292696">
      <w:tc>
        <w:tcPr>
          <w:tcW w:w="1236" w:type="dxa"/>
          <w:tcBorders>
            <w:top w:val="nil"/>
            <w:left w:val="nil"/>
            <w:bottom w:val="nil"/>
            <w:right w:val="nil"/>
          </w:tcBorders>
          <w:hideMark/>
        </w:tcPr>
        <w:p w14:paraId="4BABC10A" w14:textId="77777777" w:rsidR="00292696" w:rsidRDefault="00292696" w:rsidP="009D41A1">
          <w:pPr>
            <w:pStyle w:val="Zpat"/>
            <w:spacing w:line="256" w:lineRule="auto"/>
            <w:rPr>
              <w:rFonts w:cs="Arial"/>
              <w:sz w:val="16"/>
              <w:szCs w:val="16"/>
            </w:rPr>
          </w:pPr>
          <w:r>
            <w:rPr>
              <w:rFonts w:cs="Arial"/>
              <w:noProof/>
              <w:color w:val="0563C1" w:themeColor="hyperlink"/>
              <w:sz w:val="16"/>
              <w:szCs w:val="16"/>
            </w:rPr>
            <w:drawing>
              <wp:inline distT="0" distB="0" distL="0" distR="0" wp14:anchorId="06B69BCE" wp14:editId="2683DB78">
                <wp:extent cx="647700" cy="2095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209550"/>
                        </a:xfrm>
                        <a:prstGeom prst="rect">
                          <a:avLst/>
                        </a:prstGeom>
                        <a:noFill/>
                        <a:ln>
                          <a:noFill/>
                        </a:ln>
                      </pic:spPr>
                    </pic:pic>
                  </a:graphicData>
                </a:graphic>
              </wp:inline>
            </w:drawing>
          </w:r>
        </w:p>
      </w:tc>
      <w:tc>
        <w:tcPr>
          <w:tcW w:w="4268" w:type="dxa"/>
          <w:tcBorders>
            <w:top w:val="nil"/>
            <w:left w:val="nil"/>
            <w:bottom w:val="nil"/>
            <w:right w:val="nil"/>
          </w:tcBorders>
          <w:hideMark/>
        </w:tcPr>
        <w:p w14:paraId="171972BA" w14:textId="77777777" w:rsidR="00292696" w:rsidRDefault="00292696" w:rsidP="009D41A1">
          <w:pPr>
            <w:pStyle w:val="Zpat"/>
            <w:spacing w:line="256" w:lineRule="auto"/>
            <w:rPr>
              <w:rFonts w:cs="Arial"/>
              <w:sz w:val="16"/>
              <w:szCs w:val="16"/>
            </w:rPr>
          </w:pPr>
          <w:r>
            <w:rPr>
              <w:rFonts w:cs="Arial"/>
              <w:sz w:val="16"/>
              <w:szCs w:val="16"/>
            </w:rPr>
            <w:t xml:space="preserve">Návrh dokumentu připravil: </w:t>
          </w:r>
        </w:p>
        <w:p w14:paraId="46531818" w14:textId="77777777" w:rsidR="00292696" w:rsidRDefault="00292696" w:rsidP="009D41A1">
          <w:pPr>
            <w:pStyle w:val="Zpat"/>
            <w:spacing w:line="256" w:lineRule="auto"/>
            <w:rPr>
              <w:rFonts w:cs="Arial"/>
              <w:b/>
              <w:sz w:val="16"/>
              <w:szCs w:val="16"/>
            </w:rPr>
          </w:pPr>
          <w:r>
            <w:rPr>
              <w:rFonts w:cs="Arial"/>
              <w:b/>
              <w:sz w:val="16"/>
              <w:szCs w:val="16"/>
            </w:rPr>
            <w:t>Ing. Vít Hofman, OZO BOZP, TPO</w:t>
          </w:r>
        </w:p>
        <w:p w14:paraId="7CD03857" w14:textId="77777777" w:rsidR="00292696" w:rsidRDefault="00481176" w:rsidP="009D41A1">
          <w:pPr>
            <w:pStyle w:val="Zpat"/>
            <w:spacing w:line="256" w:lineRule="auto"/>
            <w:rPr>
              <w:rFonts w:cs="Arial"/>
              <w:sz w:val="16"/>
              <w:szCs w:val="16"/>
            </w:rPr>
          </w:pPr>
          <w:hyperlink r:id="rId2" w:history="1">
            <w:r w:rsidR="00292696">
              <w:rPr>
                <w:rStyle w:val="Hypertextovodkaz"/>
                <w:rFonts w:cs="Arial"/>
                <w:sz w:val="16"/>
                <w:szCs w:val="16"/>
              </w:rPr>
              <w:t>www.bozpkestazeni.cz</w:t>
            </w:r>
          </w:hyperlink>
          <w:r w:rsidR="00292696">
            <w:rPr>
              <w:rStyle w:val="Hypertextovodkaz"/>
              <w:rFonts w:cs="Arial"/>
              <w:sz w:val="16"/>
              <w:szCs w:val="16"/>
            </w:rPr>
            <w:t xml:space="preserve"> </w:t>
          </w:r>
          <w:r w:rsidR="00292696">
            <w:rPr>
              <w:sz w:val="16"/>
              <w:szCs w:val="16"/>
            </w:rPr>
            <w:t xml:space="preserve"> – vzorové dokumenty BOZP ke stažení</w:t>
          </w:r>
        </w:p>
      </w:tc>
      <w:tc>
        <w:tcPr>
          <w:tcW w:w="450" w:type="dxa"/>
          <w:tcBorders>
            <w:top w:val="nil"/>
            <w:left w:val="nil"/>
            <w:bottom w:val="nil"/>
            <w:right w:val="nil"/>
          </w:tcBorders>
        </w:tcPr>
        <w:p w14:paraId="5B0E69D3" w14:textId="77777777" w:rsidR="00292696" w:rsidRDefault="00292696" w:rsidP="009D41A1">
          <w:pPr>
            <w:pStyle w:val="Zpat"/>
            <w:spacing w:line="256" w:lineRule="auto"/>
            <w:rPr>
              <w:rFonts w:cs="Arial"/>
              <w:sz w:val="16"/>
              <w:szCs w:val="16"/>
            </w:rPr>
          </w:pPr>
        </w:p>
      </w:tc>
      <w:tc>
        <w:tcPr>
          <w:tcW w:w="3118" w:type="dxa"/>
          <w:tcBorders>
            <w:top w:val="nil"/>
            <w:left w:val="nil"/>
            <w:bottom w:val="nil"/>
            <w:right w:val="nil"/>
          </w:tcBorders>
        </w:tcPr>
        <w:p w14:paraId="52FEA62F" w14:textId="77777777" w:rsidR="00292696" w:rsidRDefault="00292696" w:rsidP="009D41A1">
          <w:pPr>
            <w:pStyle w:val="Zpat"/>
            <w:spacing w:line="256" w:lineRule="auto"/>
            <w:jc w:val="right"/>
            <w:rPr>
              <w:rFonts w:cs="Arial"/>
              <w:sz w:val="16"/>
              <w:szCs w:val="16"/>
            </w:rPr>
          </w:pPr>
          <w:r>
            <w:rPr>
              <w:rFonts w:cs="Arial"/>
              <w:sz w:val="16"/>
              <w:szCs w:val="16"/>
            </w:rPr>
            <w:t xml:space="preserve">Strana </w:t>
          </w:r>
          <w:r>
            <w:fldChar w:fldCharType="begin"/>
          </w:r>
          <w:r>
            <w:rPr>
              <w:rFonts w:cs="Arial"/>
              <w:sz w:val="16"/>
              <w:szCs w:val="16"/>
            </w:rPr>
            <w:instrText xml:space="preserve"> PAGE   \* MERGEFORMAT </w:instrText>
          </w:r>
          <w:r>
            <w:fldChar w:fldCharType="separate"/>
          </w:r>
          <w:r>
            <w:t>1</w:t>
          </w:r>
          <w:r>
            <w:fldChar w:fldCharType="end"/>
          </w:r>
          <w:r>
            <w:rPr>
              <w:rFonts w:cs="Arial"/>
              <w:sz w:val="16"/>
              <w:szCs w:val="16"/>
            </w:rPr>
            <w:t>/</w:t>
          </w:r>
          <w:r>
            <w:fldChar w:fldCharType="begin"/>
          </w:r>
          <w:r>
            <w:rPr>
              <w:rFonts w:cs="Arial"/>
              <w:sz w:val="16"/>
              <w:szCs w:val="16"/>
            </w:rPr>
            <w:instrText xml:space="preserve"> NUMPAGES   \* MERGEFORMAT </w:instrText>
          </w:r>
          <w:r>
            <w:fldChar w:fldCharType="separate"/>
          </w:r>
          <w:r>
            <w:t>22</w:t>
          </w:r>
          <w:r>
            <w:fldChar w:fldCharType="end"/>
          </w:r>
        </w:p>
        <w:p w14:paraId="0E3A2D72" w14:textId="77777777" w:rsidR="00292696" w:rsidRDefault="00292696" w:rsidP="009D41A1">
          <w:pPr>
            <w:pStyle w:val="Zpat"/>
            <w:spacing w:line="256" w:lineRule="auto"/>
            <w:rPr>
              <w:rFonts w:cs="Arial"/>
              <w:sz w:val="16"/>
              <w:szCs w:val="16"/>
            </w:rPr>
          </w:pPr>
        </w:p>
        <w:p w14:paraId="68EE361E" w14:textId="05530935" w:rsidR="00292696" w:rsidRDefault="00292696" w:rsidP="009D41A1">
          <w:pPr>
            <w:pStyle w:val="Zpat"/>
            <w:spacing w:line="256" w:lineRule="auto"/>
            <w:jc w:val="right"/>
            <w:rPr>
              <w:rFonts w:cs="Arial"/>
              <w:b/>
              <w:sz w:val="16"/>
              <w:szCs w:val="16"/>
            </w:rPr>
          </w:pPr>
          <w:r>
            <w:rPr>
              <w:rFonts w:cs="Arial"/>
              <w:b/>
              <w:sz w:val="16"/>
              <w:szCs w:val="16"/>
            </w:rPr>
            <w:t xml:space="preserve">© </w:t>
          </w:r>
          <w:r>
            <w:fldChar w:fldCharType="begin"/>
          </w:r>
          <w:r>
            <w:rPr>
              <w:rFonts w:cs="Arial"/>
              <w:b/>
              <w:sz w:val="16"/>
              <w:szCs w:val="16"/>
            </w:rPr>
            <w:instrText xml:space="preserve"> DATE  \@ "yyyy"  \* MERGEFORMAT </w:instrText>
          </w:r>
          <w:r>
            <w:fldChar w:fldCharType="separate"/>
          </w:r>
          <w:r w:rsidR="00803E57">
            <w:rPr>
              <w:rFonts w:cs="Arial"/>
              <w:b/>
              <w:noProof/>
              <w:sz w:val="16"/>
              <w:szCs w:val="16"/>
            </w:rPr>
            <w:t>2020</w:t>
          </w:r>
          <w:r>
            <w:fldChar w:fldCharType="end"/>
          </w:r>
          <w:r>
            <w:rPr>
              <w:rFonts w:cs="Arial"/>
              <w:b/>
              <w:sz w:val="16"/>
              <w:szCs w:val="16"/>
            </w:rPr>
            <w:t xml:space="preserve"> Ing. Vít Hofman | BOZPkestazeni.cz</w:t>
          </w:r>
        </w:p>
      </w:tc>
    </w:tr>
    <w:bookmarkEnd w:id="14"/>
    <w:bookmarkEnd w:id="15"/>
    <w:bookmarkEnd w:id="16"/>
    <w:bookmarkEnd w:id="17"/>
    <w:bookmarkEnd w:id="18"/>
  </w:tbl>
  <w:p w14:paraId="0FFAB156" w14:textId="38DC913D" w:rsidR="00292696" w:rsidRPr="009D41A1" w:rsidRDefault="00292696" w:rsidP="009D41A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B20EA" w14:textId="77777777" w:rsidR="00481176" w:rsidRDefault="00481176" w:rsidP="00B05CB9">
      <w:pPr>
        <w:spacing w:line="240" w:lineRule="auto"/>
      </w:pPr>
      <w:r>
        <w:separator/>
      </w:r>
    </w:p>
  </w:footnote>
  <w:footnote w:type="continuationSeparator" w:id="0">
    <w:p w14:paraId="47F7C511" w14:textId="77777777" w:rsidR="00481176" w:rsidRDefault="00481176" w:rsidP="00B05CB9">
      <w:pPr>
        <w:spacing w:line="240" w:lineRule="auto"/>
      </w:pPr>
      <w:r>
        <w:continuationSeparator/>
      </w:r>
    </w:p>
  </w:footnote>
  <w:footnote w:type="continuationNotice" w:id="1">
    <w:p w14:paraId="1F5D01CE" w14:textId="77777777" w:rsidR="00481176" w:rsidRDefault="0048117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407"/>
      <w:gridCol w:w="3389"/>
    </w:tblGrid>
    <w:tr w:rsidR="00292696" w:rsidRPr="006D335E" w14:paraId="0EFBAD53" w14:textId="77777777" w:rsidTr="002433F9">
      <w:tc>
        <w:tcPr>
          <w:tcW w:w="1276" w:type="dxa"/>
        </w:tcPr>
        <w:p w14:paraId="1FA13862" w14:textId="0D435D12" w:rsidR="00292696" w:rsidRPr="006D335E" w:rsidRDefault="00292696" w:rsidP="006070AE">
          <w:pPr>
            <w:pStyle w:val="Zhlav"/>
            <w:rPr>
              <w:color w:val="808080" w:themeColor="background1" w:themeShade="80"/>
              <w:sz w:val="16"/>
              <w:szCs w:val="16"/>
            </w:rPr>
          </w:pPr>
          <w:r>
            <w:rPr>
              <w:rFonts w:cs="Arial"/>
              <w:noProof/>
              <w:color w:val="0563C1" w:themeColor="hyperlink"/>
              <w:sz w:val="16"/>
              <w:szCs w:val="16"/>
            </w:rPr>
            <w:drawing>
              <wp:inline distT="0" distB="0" distL="0" distR="0" wp14:anchorId="6C56274B" wp14:editId="402E6B72">
                <wp:extent cx="647700" cy="20955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209550"/>
                        </a:xfrm>
                        <a:prstGeom prst="rect">
                          <a:avLst/>
                        </a:prstGeom>
                        <a:noFill/>
                        <a:ln>
                          <a:noFill/>
                        </a:ln>
                      </pic:spPr>
                    </pic:pic>
                  </a:graphicData>
                </a:graphic>
              </wp:inline>
            </w:drawing>
          </w:r>
        </w:p>
      </w:tc>
      <w:tc>
        <w:tcPr>
          <w:tcW w:w="4407" w:type="dxa"/>
        </w:tcPr>
        <w:p w14:paraId="6531E1A9" w14:textId="77777777" w:rsidR="00292696" w:rsidRPr="00290B9A" w:rsidRDefault="00292696" w:rsidP="006070AE">
          <w:pPr>
            <w:pStyle w:val="Zhlav"/>
            <w:rPr>
              <w:b/>
              <w:color w:val="808080" w:themeColor="background1" w:themeShade="80"/>
              <w:sz w:val="16"/>
              <w:szCs w:val="16"/>
            </w:rPr>
          </w:pPr>
          <w:r w:rsidRPr="00290B9A">
            <w:rPr>
              <w:b/>
              <w:color w:val="808080" w:themeColor="background1" w:themeShade="80"/>
              <w:sz w:val="16"/>
              <w:szCs w:val="16"/>
            </w:rPr>
            <w:t>Název firmy</w:t>
          </w:r>
        </w:p>
        <w:p w14:paraId="45AB0FD9" w14:textId="77777777" w:rsidR="00292696" w:rsidRPr="00290B9A" w:rsidRDefault="00292696" w:rsidP="006070AE">
          <w:pPr>
            <w:pStyle w:val="Zhlav"/>
            <w:rPr>
              <w:color w:val="808080" w:themeColor="background1" w:themeShade="80"/>
              <w:sz w:val="16"/>
              <w:szCs w:val="16"/>
            </w:rPr>
          </w:pPr>
          <w:r w:rsidRPr="00290B9A">
            <w:rPr>
              <w:color w:val="808080" w:themeColor="background1" w:themeShade="80"/>
              <w:sz w:val="16"/>
              <w:szCs w:val="16"/>
            </w:rPr>
            <w:t>Ulice + čp</w:t>
          </w:r>
        </w:p>
        <w:p w14:paraId="4E8BD08C" w14:textId="77777777" w:rsidR="00292696" w:rsidRPr="00290B9A" w:rsidRDefault="00292696" w:rsidP="006070AE">
          <w:pPr>
            <w:pStyle w:val="Zhlav"/>
            <w:rPr>
              <w:color w:val="808080" w:themeColor="background1" w:themeShade="80"/>
              <w:sz w:val="16"/>
              <w:szCs w:val="16"/>
            </w:rPr>
          </w:pPr>
          <w:r w:rsidRPr="00290B9A">
            <w:rPr>
              <w:color w:val="808080" w:themeColor="background1" w:themeShade="80"/>
              <w:sz w:val="16"/>
              <w:szCs w:val="16"/>
            </w:rPr>
            <w:t>PSČ + Obec</w:t>
          </w:r>
        </w:p>
        <w:p w14:paraId="65A1BFCD" w14:textId="64CC6718" w:rsidR="00292696" w:rsidRPr="006D335E" w:rsidRDefault="00292696" w:rsidP="006070AE">
          <w:pPr>
            <w:pStyle w:val="Zhlav"/>
            <w:rPr>
              <w:color w:val="808080" w:themeColor="background1" w:themeShade="80"/>
              <w:sz w:val="16"/>
              <w:szCs w:val="16"/>
            </w:rPr>
          </w:pPr>
          <w:r w:rsidRPr="00290B9A">
            <w:rPr>
              <w:color w:val="808080" w:themeColor="background1" w:themeShade="80"/>
              <w:sz w:val="16"/>
              <w:szCs w:val="16"/>
            </w:rPr>
            <w:t>IČ: 123 45 678</w:t>
          </w:r>
        </w:p>
      </w:tc>
      <w:tc>
        <w:tcPr>
          <w:tcW w:w="3389" w:type="dxa"/>
        </w:tcPr>
        <w:p w14:paraId="09480294" w14:textId="4D631C17" w:rsidR="00292696" w:rsidRPr="006D335E" w:rsidRDefault="00292696" w:rsidP="006070AE">
          <w:pPr>
            <w:pStyle w:val="Zhlav"/>
            <w:jc w:val="right"/>
            <w:rPr>
              <w:color w:val="808080" w:themeColor="background1" w:themeShade="80"/>
              <w:sz w:val="16"/>
              <w:szCs w:val="16"/>
            </w:rPr>
          </w:pPr>
          <w:r w:rsidRPr="006D335E">
            <w:rPr>
              <w:color w:val="808080" w:themeColor="background1" w:themeShade="80"/>
              <w:sz w:val="16"/>
              <w:szCs w:val="16"/>
            </w:rPr>
            <w:t>Interní označení dokumentu: saw_</w:t>
          </w:r>
          <w:r w:rsidR="00FF63FA">
            <w:rPr>
              <w:color w:val="808080" w:themeColor="background1" w:themeShade="80"/>
              <w:sz w:val="16"/>
              <w:szCs w:val="16"/>
            </w:rPr>
            <w:t>10</w:t>
          </w:r>
          <w:r w:rsidRPr="006D335E">
            <w:rPr>
              <w:color w:val="808080" w:themeColor="background1" w:themeShade="80"/>
              <w:sz w:val="16"/>
              <w:szCs w:val="16"/>
            </w:rPr>
            <w:t>a</w:t>
          </w:r>
          <w:r w:rsidR="00FF63FA">
            <w:rPr>
              <w:color w:val="808080" w:themeColor="background1" w:themeShade="80"/>
              <w:sz w:val="16"/>
              <w:szCs w:val="16"/>
            </w:rPr>
            <w:t>10</w:t>
          </w:r>
        </w:p>
        <w:p w14:paraId="2A9798D8" w14:textId="34982782" w:rsidR="00292696" w:rsidRPr="006D335E" w:rsidRDefault="00292696" w:rsidP="006070AE">
          <w:pPr>
            <w:pStyle w:val="Zhlav"/>
            <w:jc w:val="right"/>
            <w:rPr>
              <w:color w:val="808080" w:themeColor="background1" w:themeShade="80"/>
              <w:sz w:val="16"/>
              <w:szCs w:val="16"/>
            </w:rPr>
          </w:pPr>
          <w:r w:rsidRPr="006D335E">
            <w:rPr>
              <w:color w:val="808080" w:themeColor="background1" w:themeShade="80"/>
              <w:sz w:val="16"/>
              <w:szCs w:val="16"/>
            </w:rPr>
            <w:t>Nadřazený dokument: saw_01</w:t>
          </w:r>
        </w:p>
        <w:p w14:paraId="14CF6F56" w14:textId="63194FE6" w:rsidR="00292696" w:rsidRPr="006D335E" w:rsidRDefault="00292696" w:rsidP="006070AE">
          <w:pPr>
            <w:pStyle w:val="Zhlav"/>
            <w:jc w:val="right"/>
            <w:rPr>
              <w:color w:val="808080" w:themeColor="background1" w:themeShade="80"/>
              <w:sz w:val="16"/>
              <w:szCs w:val="16"/>
            </w:rPr>
          </w:pPr>
          <w:r w:rsidRPr="006D335E">
            <w:rPr>
              <w:color w:val="808080" w:themeColor="background1" w:themeShade="80"/>
              <w:sz w:val="16"/>
              <w:szCs w:val="16"/>
            </w:rPr>
            <w:t xml:space="preserve">Verze: </w:t>
          </w:r>
          <w:r>
            <w:rPr>
              <w:color w:val="808080" w:themeColor="background1" w:themeShade="80"/>
              <w:sz w:val="16"/>
              <w:szCs w:val="16"/>
            </w:rPr>
            <w:t>2017051301</w:t>
          </w:r>
        </w:p>
        <w:p w14:paraId="74EEFA0D" w14:textId="77777777" w:rsidR="00292696" w:rsidRPr="006D335E" w:rsidRDefault="00292696" w:rsidP="006070AE">
          <w:pPr>
            <w:pStyle w:val="Zhlav"/>
            <w:rPr>
              <w:color w:val="808080" w:themeColor="background1" w:themeShade="80"/>
              <w:sz w:val="16"/>
              <w:szCs w:val="16"/>
            </w:rPr>
          </w:pPr>
        </w:p>
      </w:tc>
    </w:tr>
    <w:tr w:rsidR="00292696" w:rsidRPr="006D335E" w14:paraId="04A2848D" w14:textId="77777777" w:rsidTr="002709CD">
      <w:tc>
        <w:tcPr>
          <w:tcW w:w="9072" w:type="dxa"/>
          <w:gridSpan w:val="3"/>
          <w:tcBorders>
            <w:bottom w:val="single" w:sz="4" w:space="0" w:color="auto"/>
          </w:tcBorders>
        </w:tcPr>
        <w:p w14:paraId="0D90BCAA" w14:textId="77777777" w:rsidR="00292696" w:rsidRPr="006D335E" w:rsidRDefault="00292696" w:rsidP="00B05CB9">
          <w:pPr>
            <w:pStyle w:val="Zhlav"/>
            <w:jc w:val="right"/>
            <w:rPr>
              <w:color w:val="808080" w:themeColor="background1" w:themeShade="80"/>
              <w:sz w:val="8"/>
              <w:szCs w:val="8"/>
            </w:rPr>
          </w:pPr>
        </w:p>
      </w:tc>
    </w:tr>
    <w:tr w:rsidR="00292696" w:rsidRPr="006D335E" w14:paraId="4C526DF4" w14:textId="77777777" w:rsidTr="002433F9">
      <w:tc>
        <w:tcPr>
          <w:tcW w:w="1276" w:type="dxa"/>
          <w:tcBorders>
            <w:top w:val="single" w:sz="4" w:space="0" w:color="auto"/>
          </w:tcBorders>
        </w:tcPr>
        <w:p w14:paraId="68351281" w14:textId="77777777" w:rsidR="00292696" w:rsidRPr="006D335E" w:rsidRDefault="00292696">
          <w:pPr>
            <w:pStyle w:val="Zhlav"/>
            <w:rPr>
              <w:color w:val="808080" w:themeColor="background1" w:themeShade="80"/>
            </w:rPr>
          </w:pPr>
        </w:p>
      </w:tc>
      <w:tc>
        <w:tcPr>
          <w:tcW w:w="4407" w:type="dxa"/>
          <w:tcBorders>
            <w:top w:val="single" w:sz="4" w:space="0" w:color="auto"/>
          </w:tcBorders>
        </w:tcPr>
        <w:p w14:paraId="5713D865" w14:textId="77777777" w:rsidR="00292696" w:rsidRPr="006D335E" w:rsidRDefault="00292696">
          <w:pPr>
            <w:pStyle w:val="Zhlav"/>
            <w:rPr>
              <w:color w:val="808080" w:themeColor="background1" w:themeShade="80"/>
            </w:rPr>
          </w:pPr>
        </w:p>
      </w:tc>
      <w:tc>
        <w:tcPr>
          <w:tcW w:w="3389" w:type="dxa"/>
          <w:tcBorders>
            <w:top w:val="single" w:sz="4" w:space="0" w:color="auto"/>
          </w:tcBorders>
        </w:tcPr>
        <w:p w14:paraId="2F618C5C" w14:textId="77777777" w:rsidR="00292696" w:rsidRPr="006D335E" w:rsidRDefault="00292696">
          <w:pPr>
            <w:pStyle w:val="Zhlav"/>
            <w:rPr>
              <w:color w:val="808080" w:themeColor="background1" w:themeShade="80"/>
            </w:rPr>
          </w:pPr>
        </w:p>
      </w:tc>
    </w:tr>
  </w:tbl>
  <w:p w14:paraId="1150FCE4" w14:textId="77777777" w:rsidR="00292696" w:rsidRPr="006D335E" w:rsidRDefault="00292696" w:rsidP="00B05CB9">
    <w:pPr>
      <w:pStyle w:val="Zhlav"/>
      <w:rPr>
        <w:color w:val="808080" w:themeColor="background1" w:themeShade="8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E3C3B"/>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DA06CD1"/>
    <w:multiLevelType w:val="multilevel"/>
    <w:tmpl w:val="168201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833E37"/>
    <w:multiLevelType w:val="multilevel"/>
    <w:tmpl w:val="168201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E61E7F"/>
    <w:multiLevelType w:val="multilevel"/>
    <w:tmpl w:val="168201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CA5003"/>
    <w:multiLevelType w:val="multilevel"/>
    <w:tmpl w:val="168201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7F1BE7"/>
    <w:multiLevelType w:val="multilevel"/>
    <w:tmpl w:val="168201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7238C6"/>
    <w:multiLevelType w:val="multilevel"/>
    <w:tmpl w:val="67C68E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06A05B6"/>
    <w:multiLevelType w:val="multilevel"/>
    <w:tmpl w:val="168201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2D22C7F"/>
    <w:multiLevelType w:val="hybridMultilevel"/>
    <w:tmpl w:val="5AD2A9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FEB2A05"/>
    <w:multiLevelType w:val="multilevel"/>
    <w:tmpl w:val="168201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1B67B16"/>
    <w:multiLevelType w:val="multilevel"/>
    <w:tmpl w:val="168201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CDB1975"/>
    <w:multiLevelType w:val="multilevel"/>
    <w:tmpl w:val="168201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DB244BA"/>
    <w:multiLevelType w:val="multilevel"/>
    <w:tmpl w:val="168201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721228B"/>
    <w:multiLevelType w:val="multilevel"/>
    <w:tmpl w:val="168201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10C3542"/>
    <w:multiLevelType w:val="multilevel"/>
    <w:tmpl w:val="168201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F400611"/>
    <w:multiLevelType w:val="multilevel"/>
    <w:tmpl w:val="168201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8"/>
  </w:num>
  <w:num w:numId="3">
    <w:abstractNumId w:val="9"/>
  </w:num>
  <w:num w:numId="4">
    <w:abstractNumId w:val="4"/>
  </w:num>
  <w:num w:numId="5">
    <w:abstractNumId w:val="6"/>
  </w:num>
  <w:num w:numId="6">
    <w:abstractNumId w:val="11"/>
  </w:num>
  <w:num w:numId="7">
    <w:abstractNumId w:val="10"/>
  </w:num>
  <w:num w:numId="8">
    <w:abstractNumId w:val="13"/>
  </w:num>
  <w:num w:numId="9">
    <w:abstractNumId w:val="15"/>
  </w:num>
  <w:num w:numId="10">
    <w:abstractNumId w:val="7"/>
  </w:num>
  <w:num w:numId="11">
    <w:abstractNumId w:val="2"/>
  </w:num>
  <w:num w:numId="12">
    <w:abstractNumId w:val="14"/>
  </w:num>
  <w:num w:numId="13">
    <w:abstractNumId w:val="3"/>
  </w:num>
  <w:num w:numId="14">
    <w:abstractNumId w:val="5"/>
  </w:num>
  <w:num w:numId="15">
    <w:abstractNumId w:val="1"/>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E9E"/>
    <w:rsid w:val="00013DB9"/>
    <w:rsid w:val="00031371"/>
    <w:rsid w:val="00072615"/>
    <w:rsid w:val="00080CFC"/>
    <w:rsid w:val="000A072A"/>
    <w:rsid w:val="000C7D74"/>
    <w:rsid w:val="000D0197"/>
    <w:rsid w:val="000F643F"/>
    <w:rsid w:val="00103565"/>
    <w:rsid w:val="0010626A"/>
    <w:rsid w:val="00112BFF"/>
    <w:rsid w:val="00141E8E"/>
    <w:rsid w:val="00154219"/>
    <w:rsid w:val="001A411B"/>
    <w:rsid w:val="001B61B8"/>
    <w:rsid w:val="001B6938"/>
    <w:rsid w:val="001C024D"/>
    <w:rsid w:val="001F2895"/>
    <w:rsid w:val="002032CB"/>
    <w:rsid w:val="00203E52"/>
    <w:rsid w:val="00217402"/>
    <w:rsid w:val="002222E0"/>
    <w:rsid w:val="00226B33"/>
    <w:rsid w:val="0023491C"/>
    <w:rsid w:val="002379E0"/>
    <w:rsid w:val="002433F9"/>
    <w:rsid w:val="00245D4C"/>
    <w:rsid w:val="00267111"/>
    <w:rsid w:val="002709CD"/>
    <w:rsid w:val="00292696"/>
    <w:rsid w:val="0029541A"/>
    <w:rsid w:val="002E5166"/>
    <w:rsid w:val="00350508"/>
    <w:rsid w:val="0036197D"/>
    <w:rsid w:val="00383C9B"/>
    <w:rsid w:val="00385285"/>
    <w:rsid w:val="003B38DC"/>
    <w:rsid w:val="003B7035"/>
    <w:rsid w:val="003D092F"/>
    <w:rsid w:val="003D7AAE"/>
    <w:rsid w:val="003E5985"/>
    <w:rsid w:val="00424845"/>
    <w:rsid w:val="004300D9"/>
    <w:rsid w:val="004532F3"/>
    <w:rsid w:val="00464764"/>
    <w:rsid w:val="00481176"/>
    <w:rsid w:val="004950CC"/>
    <w:rsid w:val="005149E7"/>
    <w:rsid w:val="00541B6C"/>
    <w:rsid w:val="00572C32"/>
    <w:rsid w:val="0058638B"/>
    <w:rsid w:val="00596898"/>
    <w:rsid w:val="005B2CC5"/>
    <w:rsid w:val="005D1C82"/>
    <w:rsid w:val="005D3DE4"/>
    <w:rsid w:val="005D5549"/>
    <w:rsid w:val="006070AE"/>
    <w:rsid w:val="006154CD"/>
    <w:rsid w:val="00652214"/>
    <w:rsid w:val="00663FCF"/>
    <w:rsid w:val="006B014B"/>
    <w:rsid w:val="006D335E"/>
    <w:rsid w:val="006D4191"/>
    <w:rsid w:val="00713B93"/>
    <w:rsid w:val="00736A3D"/>
    <w:rsid w:val="007424F8"/>
    <w:rsid w:val="0074374D"/>
    <w:rsid w:val="007536E5"/>
    <w:rsid w:val="00757607"/>
    <w:rsid w:val="007674D7"/>
    <w:rsid w:val="00781DB2"/>
    <w:rsid w:val="00795308"/>
    <w:rsid w:val="007B53BE"/>
    <w:rsid w:val="00803E57"/>
    <w:rsid w:val="0082006E"/>
    <w:rsid w:val="008328F2"/>
    <w:rsid w:val="008510E0"/>
    <w:rsid w:val="008705B5"/>
    <w:rsid w:val="00894BB2"/>
    <w:rsid w:val="009063FB"/>
    <w:rsid w:val="00921ADF"/>
    <w:rsid w:val="0093332D"/>
    <w:rsid w:val="0094279F"/>
    <w:rsid w:val="00990201"/>
    <w:rsid w:val="00994730"/>
    <w:rsid w:val="009A49EE"/>
    <w:rsid w:val="009D3F58"/>
    <w:rsid w:val="009D41A1"/>
    <w:rsid w:val="00A420D0"/>
    <w:rsid w:val="00A806F8"/>
    <w:rsid w:val="00A846D9"/>
    <w:rsid w:val="00AA0A26"/>
    <w:rsid w:val="00AB6458"/>
    <w:rsid w:val="00AE74A2"/>
    <w:rsid w:val="00AE76DD"/>
    <w:rsid w:val="00AF36B7"/>
    <w:rsid w:val="00B05CB9"/>
    <w:rsid w:val="00B15D03"/>
    <w:rsid w:val="00B27B14"/>
    <w:rsid w:val="00B742F2"/>
    <w:rsid w:val="00B746D1"/>
    <w:rsid w:val="00BA0F41"/>
    <w:rsid w:val="00BB30CB"/>
    <w:rsid w:val="00BC2B56"/>
    <w:rsid w:val="00BC4A4F"/>
    <w:rsid w:val="00C200F3"/>
    <w:rsid w:val="00C7100A"/>
    <w:rsid w:val="00C77D90"/>
    <w:rsid w:val="00C817AA"/>
    <w:rsid w:val="00CB721E"/>
    <w:rsid w:val="00CC1D55"/>
    <w:rsid w:val="00CE1EAC"/>
    <w:rsid w:val="00CE7A5D"/>
    <w:rsid w:val="00D06BA1"/>
    <w:rsid w:val="00D64268"/>
    <w:rsid w:val="00D95907"/>
    <w:rsid w:val="00DA56CE"/>
    <w:rsid w:val="00DB24BB"/>
    <w:rsid w:val="00DC6334"/>
    <w:rsid w:val="00DF17F3"/>
    <w:rsid w:val="00DF3FB4"/>
    <w:rsid w:val="00E01F51"/>
    <w:rsid w:val="00E20E5D"/>
    <w:rsid w:val="00EA3E9E"/>
    <w:rsid w:val="00EC37C9"/>
    <w:rsid w:val="00EE45EE"/>
    <w:rsid w:val="00F122C7"/>
    <w:rsid w:val="00F30556"/>
    <w:rsid w:val="00F309EE"/>
    <w:rsid w:val="00F341A8"/>
    <w:rsid w:val="00F4218F"/>
    <w:rsid w:val="00F66862"/>
    <w:rsid w:val="00F72BE9"/>
    <w:rsid w:val="00F823F6"/>
    <w:rsid w:val="00FC4E25"/>
    <w:rsid w:val="00FD47FE"/>
    <w:rsid w:val="00FE3D80"/>
    <w:rsid w:val="00FF63FA"/>
    <w:rsid w:val="694CD3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3EC01"/>
  <w15:chartTrackingRefBased/>
  <w15:docId w15:val="{FBE5D15C-4B80-4E2D-85BD-B559CB58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1C82"/>
    <w:pPr>
      <w:spacing w:after="0"/>
      <w:jc w:val="both"/>
    </w:pPr>
    <w:rPr>
      <w:sz w:val="20"/>
    </w:rPr>
  </w:style>
  <w:style w:type="paragraph" w:styleId="Nadpis1">
    <w:name w:val="heading 1"/>
    <w:basedOn w:val="Normln"/>
    <w:next w:val="Normln"/>
    <w:link w:val="Nadpis1Char"/>
    <w:uiPriority w:val="9"/>
    <w:qFormat/>
    <w:rsid w:val="009D3F58"/>
    <w:pPr>
      <w:keepNext/>
      <w:keepLines/>
      <w:numPr>
        <w:numId w:val="1"/>
      </w:numPr>
      <w:shd w:val="clear" w:color="auto" w:fill="BDD6EE" w:themeFill="accent1" w:themeFillTint="66"/>
      <w:spacing w:line="240" w:lineRule="auto"/>
      <w:outlineLvl w:val="0"/>
    </w:pPr>
    <w:rPr>
      <w:rFonts w:ascii="Arial" w:eastAsiaTheme="majorEastAsia" w:hAnsi="Arial" w:cstheme="majorBidi"/>
      <w:b/>
      <w:smallCaps/>
      <w:sz w:val="22"/>
      <w:szCs w:val="32"/>
    </w:rPr>
  </w:style>
  <w:style w:type="paragraph" w:styleId="Nadpis2">
    <w:name w:val="heading 2"/>
    <w:basedOn w:val="Normln"/>
    <w:next w:val="Normln"/>
    <w:link w:val="Nadpis2Char"/>
    <w:uiPriority w:val="9"/>
    <w:unhideWhenUsed/>
    <w:qFormat/>
    <w:rsid w:val="00072615"/>
    <w:pPr>
      <w:keepNext/>
      <w:keepLines/>
      <w:numPr>
        <w:ilvl w:val="1"/>
        <w:numId w:val="1"/>
      </w:numPr>
      <w:shd w:val="clear" w:color="auto" w:fill="C5E0B3" w:themeFill="accent6" w:themeFillTint="66"/>
      <w:spacing w:line="240" w:lineRule="auto"/>
      <w:outlineLvl w:val="1"/>
    </w:pPr>
    <w:rPr>
      <w:rFonts w:asciiTheme="majorHAnsi" w:eastAsiaTheme="majorEastAsia" w:hAnsiTheme="majorHAnsi" w:cstheme="majorBidi"/>
      <w:b/>
      <w:smallCaps/>
      <w:szCs w:val="26"/>
    </w:rPr>
  </w:style>
  <w:style w:type="paragraph" w:styleId="Nadpis3">
    <w:name w:val="heading 3"/>
    <w:basedOn w:val="Normln"/>
    <w:next w:val="Normln"/>
    <w:link w:val="Nadpis3Char"/>
    <w:uiPriority w:val="9"/>
    <w:unhideWhenUsed/>
    <w:qFormat/>
    <w:rsid w:val="00072615"/>
    <w:pPr>
      <w:keepNext/>
      <w:keepLines/>
      <w:numPr>
        <w:ilvl w:val="2"/>
        <w:numId w:val="1"/>
      </w:numPr>
      <w:shd w:val="clear" w:color="auto" w:fill="D9D9D9" w:themeFill="background1" w:themeFillShade="D9"/>
      <w:spacing w:line="240" w:lineRule="auto"/>
      <w:outlineLvl w:val="2"/>
    </w:pPr>
    <w:rPr>
      <w:rFonts w:asciiTheme="majorHAnsi" w:eastAsiaTheme="majorEastAsia" w:hAnsiTheme="majorHAnsi" w:cstheme="majorBidi"/>
      <w:b/>
      <w:szCs w:val="24"/>
    </w:rPr>
  </w:style>
  <w:style w:type="paragraph" w:styleId="Nadpis4">
    <w:name w:val="heading 4"/>
    <w:basedOn w:val="Normln"/>
    <w:next w:val="Normln"/>
    <w:link w:val="Nadpis4Char"/>
    <w:uiPriority w:val="9"/>
    <w:unhideWhenUsed/>
    <w:qFormat/>
    <w:rsid w:val="00EA3E9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EA3E9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A3E9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EA3E9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A3E9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A3E9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EA3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9D3F58"/>
    <w:rPr>
      <w:rFonts w:ascii="Arial" w:eastAsiaTheme="majorEastAsia" w:hAnsi="Arial" w:cstheme="majorBidi"/>
      <w:b/>
      <w:smallCaps/>
      <w:szCs w:val="32"/>
      <w:shd w:val="clear" w:color="auto" w:fill="BDD6EE" w:themeFill="accent1" w:themeFillTint="66"/>
    </w:rPr>
  </w:style>
  <w:style w:type="character" w:customStyle="1" w:styleId="Nadpis2Char">
    <w:name w:val="Nadpis 2 Char"/>
    <w:basedOn w:val="Standardnpsmoodstavce"/>
    <w:link w:val="Nadpis2"/>
    <w:uiPriority w:val="9"/>
    <w:rsid w:val="00072615"/>
    <w:rPr>
      <w:rFonts w:asciiTheme="majorHAnsi" w:eastAsiaTheme="majorEastAsia" w:hAnsiTheme="majorHAnsi" w:cstheme="majorBidi"/>
      <w:b/>
      <w:smallCaps/>
      <w:sz w:val="20"/>
      <w:szCs w:val="26"/>
      <w:shd w:val="clear" w:color="auto" w:fill="C5E0B3" w:themeFill="accent6" w:themeFillTint="66"/>
    </w:rPr>
  </w:style>
  <w:style w:type="character" w:customStyle="1" w:styleId="Nadpis3Char">
    <w:name w:val="Nadpis 3 Char"/>
    <w:basedOn w:val="Standardnpsmoodstavce"/>
    <w:link w:val="Nadpis3"/>
    <w:uiPriority w:val="9"/>
    <w:rsid w:val="00072615"/>
    <w:rPr>
      <w:rFonts w:asciiTheme="majorHAnsi" w:eastAsiaTheme="majorEastAsia" w:hAnsiTheme="majorHAnsi" w:cstheme="majorBidi"/>
      <w:b/>
      <w:sz w:val="20"/>
      <w:szCs w:val="24"/>
      <w:shd w:val="clear" w:color="auto" w:fill="D9D9D9" w:themeFill="background1" w:themeFillShade="D9"/>
    </w:rPr>
  </w:style>
  <w:style w:type="character" w:customStyle="1" w:styleId="Nadpis4Char">
    <w:name w:val="Nadpis 4 Char"/>
    <w:basedOn w:val="Standardnpsmoodstavce"/>
    <w:link w:val="Nadpis4"/>
    <w:uiPriority w:val="9"/>
    <w:rsid w:val="00EA3E9E"/>
    <w:rPr>
      <w:rFonts w:asciiTheme="majorHAnsi" w:eastAsiaTheme="majorEastAsia" w:hAnsiTheme="majorHAnsi" w:cstheme="majorBidi"/>
      <w:i/>
      <w:iCs/>
      <w:color w:val="2E74B5" w:themeColor="accent1" w:themeShade="BF"/>
      <w:sz w:val="20"/>
    </w:rPr>
  </w:style>
  <w:style w:type="character" w:customStyle="1" w:styleId="Nadpis5Char">
    <w:name w:val="Nadpis 5 Char"/>
    <w:basedOn w:val="Standardnpsmoodstavce"/>
    <w:link w:val="Nadpis5"/>
    <w:uiPriority w:val="9"/>
    <w:semiHidden/>
    <w:rsid w:val="00EA3E9E"/>
    <w:rPr>
      <w:rFonts w:asciiTheme="majorHAnsi" w:eastAsiaTheme="majorEastAsia" w:hAnsiTheme="majorHAnsi" w:cstheme="majorBidi"/>
      <w:color w:val="2E74B5" w:themeColor="accent1" w:themeShade="BF"/>
      <w:sz w:val="20"/>
    </w:rPr>
  </w:style>
  <w:style w:type="character" w:customStyle="1" w:styleId="Nadpis6Char">
    <w:name w:val="Nadpis 6 Char"/>
    <w:basedOn w:val="Standardnpsmoodstavce"/>
    <w:link w:val="Nadpis6"/>
    <w:uiPriority w:val="9"/>
    <w:semiHidden/>
    <w:rsid w:val="00EA3E9E"/>
    <w:rPr>
      <w:rFonts w:asciiTheme="majorHAnsi" w:eastAsiaTheme="majorEastAsia" w:hAnsiTheme="majorHAnsi" w:cstheme="majorBidi"/>
      <w:color w:val="1F4D78" w:themeColor="accent1" w:themeShade="7F"/>
      <w:sz w:val="20"/>
    </w:rPr>
  </w:style>
  <w:style w:type="character" w:customStyle="1" w:styleId="Nadpis7Char">
    <w:name w:val="Nadpis 7 Char"/>
    <w:basedOn w:val="Standardnpsmoodstavce"/>
    <w:link w:val="Nadpis7"/>
    <w:uiPriority w:val="9"/>
    <w:semiHidden/>
    <w:rsid w:val="00EA3E9E"/>
    <w:rPr>
      <w:rFonts w:asciiTheme="majorHAnsi" w:eastAsiaTheme="majorEastAsia" w:hAnsiTheme="majorHAnsi" w:cstheme="majorBidi"/>
      <w:i/>
      <w:iCs/>
      <w:color w:val="1F4D78" w:themeColor="accent1" w:themeShade="7F"/>
      <w:sz w:val="20"/>
    </w:rPr>
  </w:style>
  <w:style w:type="character" w:customStyle="1" w:styleId="Nadpis8Char">
    <w:name w:val="Nadpis 8 Char"/>
    <w:basedOn w:val="Standardnpsmoodstavce"/>
    <w:link w:val="Nadpis8"/>
    <w:uiPriority w:val="9"/>
    <w:semiHidden/>
    <w:rsid w:val="00EA3E9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A3E9E"/>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B05CB9"/>
    <w:pPr>
      <w:tabs>
        <w:tab w:val="center" w:pos="4536"/>
        <w:tab w:val="right" w:pos="9072"/>
      </w:tabs>
      <w:spacing w:line="240" w:lineRule="auto"/>
    </w:pPr>
  </w:style>
  <w:style w:type="character" w:customStyle="1" w:styleId="ZhlavChar">
    <w:name w:val="Záhlaví Char"/>
    <w:basedOn w:val="Standardnpsmoodstavce"/>
    <w:link w:val="Zhlav"/>
    <w:uiPriority w:val="99"/>
    <w:rsid w:val="00B05CB9"/>
    <w:rPr>
      <w:sz w:val="20"/>
    </w:rPr>
  </w:style>
  <w:style w:type="paragraph" w:styleId="Zpat">
    <w:name w:val="footer"/>
    <w:basedOn w:val="Normln"/>
    <w:link w:val="ZpatChar"/>
    <w:uiPriority w:val="99"/>
    <w:unhideWhenUsed/>
    <w:rsid w:val="00B05CB9"/>
    <w:pPr>
      <w:tabs>
        <w:tab w:val="center" w:pos="4536"/>
        <w:tab w:val="right" w:pos="9072"/>
      </w:tabs>
      <w:spacing w:line="240" w:lineRule="auto"/>
    </w:pPr>
  </w:style>
  <w:style w:type="character" w:customStyle="1" w:styleId="ZpatChar">
    <w:name w:val="Zápatí Char"/>
    <w:basedOn w:val="Standardnpsmoodstavce"/>
    <w:link w:val="Zpat"/>
    <w:uiPriority w:val="99"/>
    <w:rsid w:val="00B05CB9"/>
    <w:rPr>
      <w:sz w:val="20"/>
    </w:rPr>
  </w:style>
  <w:style w:type="character" w:styleId="Hypertextovodkaz">
    <w:name w:val="Hyperlink"/>
    <w:basedOn w:val="Standardnpsmoodstavce"/>
    <w:uiPriority w:val="99"/>
    <w:unhideWhenUsed/>
    <w:rsid w:val="002709CD"/>
    <w:rPr>
      <w:color w:val="0563C1" w:themeColor="hyperlink"/>
      <w:u w:val="single"/>
    </w:rPr>
  </w:style>
  <w:style w:type="paragraph" w:styleId="Nadpisobsahu">
    <w:name w:val="TOC Heading"/>
    <w:basedOn w:val="Nadpis1"/>
    <w:next w:val="Normln"/>
    <w:uiPriority w:val="39"/>
    <w:unhideWhenUsed/>
    <w:qFormat/>
    <w:rsid w:val="002222E0"/>
    <w:pPr>
      <w:numPr>
        <w:numId w:val="0"/>
      </w:numPr>
      <w:shd w:val="clear" w:color="auto" w:fill="auto"/>
      <w:spacing w:before="240" w:line="259" w:lineRule="auto"/>
      <w:outlineLvl w:val="9"/>
    </w:pPr>
    <w:rPr>
      <w:rFonts w:asciiTheme="majorHAnsi" w:hAnsiTheme="majorHAnsi"/>
      <w:smallCaps w:val="0"/>
      <w:lang w:eastAsia="cs-CZ"/>
    </w:rPr>
  </w:style>
  <w:style w:type="paragraph" w:styleId="Obsah1">
    <w:name w:val="toc 1"/>
    <w:basedOn w:val="Normln"/>
    <w:next w:val="Normln"/>
    <w:autoRedefine/>
    <w:uiPriority w:val="39"/>
    <w:unhideWhenUsed/>
    <w:rsid w:val="00921ADF"/>
    <w:pPr>
      <w:spacing w:before="120" w:line="240" w:lineRule="auto"/>
    </w:pPr>
    <w:rPr>
      <w:b/>
      <w:smallCaps/>
      <w:sz w:val="22"/>
    </w:rPr>
  </w:style>
  <w:style w:type="paragraph" w:styleId="Obsah2">
    <w:name w:val="toc 2"/>
    <w:basedOn w:val="Normln"/>
    <w:next w:val="Normln"/>
    <w:autoRedefine/>
    <w:uiPriority w:val="39"/>
    <w:unhideWhenUsed/>
    <w:rsid w:val="00921ADF"/>
    <w:pPr>
      <w:tabs>
        <w:tab w:val="left" w:pos="880"/>
        <w:tab w:val="right" w:leader="dot" w:pos="9062"/>
      </w:tabs>
      <w:spacing w:line="240" w:lineRule="auto"/>
      <w:ind w:left="198"/>
    </w:pPr>
    <w:rPr>
      <w:b/>
    </w:rPr>
  </w:style>
  <w:style w:type="paragraph" w:styleId="Obsah3">
    <w:name w:val="toc 3"/>
    <w:basedOn w:val="Normln"/>
    <w:next w:val="Normln"/>
    <w:autoRedefine/>
    <w:uiPriority w:val="39"/>
    <w:unhideWhenUsed/>
    <w:rsid w:val="001B6938"/>
    <w:pPr>
      <w:spacing w:line="240" w:lineRule="auto"/>
      <w:ind w:left="403"/>
    </w:pPr>
  </w:style>
  <w:style w:type="paragraph" w:styleId="Odstavecseseznamem">
    <w:name w:val="List Paragraph"/>
    <w:basedOn w:val="Normln"/>
    <w:uiPriority w:val="34"/>
    <w:qFormat/>
    <w:rsid w:val="006B014B"/>
    <w:pPr>
      <w:ind w:left="720"/>
      <w:contextualSpacing/>
    </w:pPr>
  </w:style>
  <w:style w:type="paragraph" w:styleId="Textpoznpodarou">
    <w:name w:val="footnote text"/>
    <w:basedOn w:val="Normln"/>
    <w:link w:val="TextpoznpodarouChar"/>
    <w:semiHidden/>
    <w:rsid w:val="00C7100A"/>
    <w:pPr>
      <w:spacing w:line="240" w:lineRule="auto"/>
    </w:pPr>
    <w:rPr>
      <w:rFonts w:eastAsia="Times New Roman" w:cs="Times New Roman"/>
      <w:szCs w:val="20"/>
      <w:lang w:eastAsia="cs-CZ"/>
    </w:rPr>
  </w:style>
  <w:style w:type="character" w:customStyle="1" w:styleId="TextpoznpodarouChar">
    <w:name w:val="Text pozn. pod čarou Char"/>
    <w:basedOn w:val="Standardnpsmoodstavce"/>
    <w:link w:val="Textpoznpodarou"/>
    <w:semiHidden/>
    <w:rsid w:val="00C7100A"/>
    <w:rPr>
      <w:rFonts w:eastAsia="Times New Roman" w:cs="Times New Roman"/>
      <w:sz w:val="20"/>
      <w:szCs w:val="20"/>
      <w:lang w:eastAsia="cs-CZ"/>
    </w:rPr>
  </w:style>
  <w:style w:type="character" w:styleId="Znakapoznpodarou">
    <w:name w:val="footnote reference"/>
    <w:semiHidden/>
    <w:rsid w:val="00C7100A"/>
    <w:rPr>
      <w:vertAlign w:val="superscript"/>
    </w:rPr>
  </w:style>
  <w:style w:type="paragraph" w:customStyle="1" w:styleId="Headingwithoutnumbering">
    <w:name w:val="Heading_without_numbering"/>
    <w:basedOn w:val="Nadpis1"/>
    <w:next w:val="Normln"/>
    <w:rsid w:val="00C7100A"/>
    <w:pPr>
      <w:keepLines w:val="0"/>
      <w:pageBreakBefore/>
      <w:numPr>
        <w:numId w:val="0"/>
      </w:numPr>
      <w:shd w:val="clear" w:color="auto" w:fill="auto"/>
      <w:spacing w:before="120" w:after="120"/>
    </w:pPr>
    <w:rPr>
      <w:rFonts w:eastAsia="Times New Roman" w:cs="Arial"/>
      <w:bCs/>
      <w:smallCaps w:val="0"/>
      <w:kern w:val="32"/>
      <w:sz w:val="32"/>
      <w:lang w:eastAsia="cs-CZ"/>
    </w:rPr>
  </w:style>
  <w:style w:type="paragraph" w:styleId="Titulek">
    <w:name w:val="caption"/>
    <w:basedOn w:val="Normln"/>
    <w:next w:val="Normln"/>
    <w:qFormat/>
    <w:rsid w:val="00C7100A"/>
    <w:pPr>
      <w:spacing w:before="120" w:after="120" w:line="240" w:lineRule="auto"/>
    </w:pPr>
    <w:rPr>
      <w:rFonts w:eastAsia="Times New Roman" w:cs="Times New Roman"/>
      <w:b/>
      <w:bCs/>
      <w:szCs w:val="20"/>
      <w:lang w:eastAsia="cs-CZ"/>
    </w:rPr>
  </w:style>
  <w:style w:type="paragraph" w:styleId="Normlnweb">
    <w:name w:val="Normal (Web)"/>
    <w:basedOn w:val="Normln"/>
    <w:uiPriority w:val="99"/>
    <w:semiHidden/>
    <w:unhideWhenUsed/>
    <w:rsid w:val="000D019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063F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63FB"/>
    <w:rPr>
      <w:rFonts w:ascii="Segoe UI" w:hAnsi="Segoe UI" w:cs="Segoe UI"/>
      <w:sz w:val="18"/>
      <w:szCs w:val="18"/>
    </w:rPr>
  </w:style>
  <w:style w:type="character" w:styleId="Odkaznakoment">
    <w:name w:val="annotation reference"/>
    <w:basedOn w:val="Standardnpsmoodstavce"/>
    <w:uiPriority w:val="99"/>
    <w:semiHidden/>
    <w:unhideWhenUsed/>
    <w:rsid w:val="002433F9"/>
    <w:rPr>
      <w:sz w:val="16"/>
      <w:szCs w:val="16"/>
    </w:rPr>
  </w:style>
  <w:style w:type="paragraph" w:styleId="Textkomente">
    <w:name w:val="annotation text"/>
    <w:basedOn w:val="Normln"/>
    <w:link w:val="TextkomenteChar"/>
    <w:uiPriority w:val="99"/>
    <w:semiHidden/>
    <w:unhideWhenUsed/>
    <w:rsid w:val="002433F9"/>
    <w:pPr>
      <w:spacing w:line="240" w:lineRule="auto"/>
    </w:pPr>
    <w:rPr>
      <w:szCs w:val="20"/>
    </w:rPr>
  </w:style>
  <w:style w:type="character" w:customStyle="1" w:styleId="TextkomenteChar">
    <w:name w:val="Text komentáře Char"/>
    <w:basedOn w:val="Standardnpsmoodstavce"/>
    <w:link w:val="Textkomente"/>
    <w:uiPriority w:val="99"/>
    <w:semiHidden/>
    <w:rsid w:val="002433F9"/>
    <w:rPr>
      <w:sz w:val="20"/>
      <w:szCs w:val="20"/>
    </w:rPr>
  </w:style>
  <w:style w:type="paragraph" w:styleId="Pedmtkomente">
    <w:name w:val="annotation subject"/>
    <w:basedOn w:val="Textkomente"/>
    <w:next w:val="Textkomente"/>
    <w:link w:val="PedmtkomenteChar"/>
    <w:uiPriority w:val="99"/>
    <w:semiHidden/>
    <w:unhideWhenUsed/>
    <w:rsid w:val="002433F9"/>
    <w:rPr>
      <w:b/>
      <w:bCs/>
    </w:rPr>
  </w:style>
  <w:style w:type="character" w:customStyle="1" w:styleId="PedmtkomenteChar">
    <w:name w:val="Předmět komentáře Char"/>
    <w:basedOn w:val="TextkomenteChar"/>
    <w:link w:val="Pedmtkomente"/>
    <w:uiPriority w:val="99"/>
    <w:semiHidden/>
    <w:rsid w:val="002433F9"/>
    <w:rPr>
      <w:b/>
      <w:bCs/>
      <w:sz w:val="20"/>
      <w:szCs w:val="20"/>
    </w:rPr>
  </w:style>
  <w:style w:type="character" w:styleId="Zmnka">
    <w:name w:val="Mention"/>
    <w:basedOn w:val="Standardnpsmoodstavce"/>
    <w:uiPriority w:val="99"/>
    <w:semiHidden/>
    <w:unhideWhenUsed/>
    <w:rsid w:val="002433F9"/>
    <w:rPr>
      <w:color w:val="2B579A"/>
      <w:shd w:val="clear" w:color="auto" w:fill="E6E6E6"/>
    </w:rPr>
  </w:style>
  <w:style w:type="character" w:styleId="Sledovanodkaz">
    <w:name w:val="FollowedHyperlink"/>
    <w:basedOn w:val="Standardnpsmoodstavce"/>
    <w:uiPriority w:val="99"/>
    <w:semiHidden/>
    <w:unhideWhenUsed/>
    <w:rsid w:val="00F72B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410942">
      <w:bodyDiv w:val="1"/>
      <w:marLeft w:val="0"/>
      <w:marRight w:val="0"/>
      <w:marTop w:val="0"/>
      <w:marBottom w:val="0"/>
      <w:divBdr>
        <w:top w:val="none" w:sz="0" w:space="0" w:color="auto"/>
        <w:left w:val="none" w:sz="0" w:space="0" w:color="auto"/>
        <w:bottom w:val="none" w:sz="0" w:space="0" w:color="auto"/>
        <w:right w:val="none" w:sz="0" w:space="0" w:color="auto"/>
      </w:divBdr>
    </w:div>
    <w:div w:id="1496725075">
      <w:bodyDiv w:val="1"/>
      <w:marLeft w:val="0"/>
      <w:marRight w:val="0"/>
      <w:marTop w:val="0"/>
      <w:marBottom w:val="0"/>
      <w:divBdr>
        <w:top w:val="none" w:sz="0" w:space="0" w:color="auto"/>
        <w:left w:val="none" w:sz="0" w:space="0" w:color="auto"/>
        <w:bottom w:val="none" w:sz="0" w:space="0" w:color="auto"/>
        <w:right w:val="none" w:sz="0" w:space="0" w:color="auto"/>
      </w:divBdr>
    </w:div>
    <w:div w:id="211913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yprolidi.cz/cs/2006-309" TargetMode="External"/><Relationship Id="rId18" Type="http://schemas.openxmlformats.org/officeDocument/2006/relationships/hyperlink" Target="https://www.zakonyprolidi.cz/cs/20007-361" TargetMode="External"/><Relationship Id="rId26" Type="http://schemas.openxmlformats.org/officeDocument/2006/relationships/hyperlink" Target="https://www.zakonyprolidi.cz/cs/2006-394" TargetMode="External"/><Relationship Id="rId39" Type="http://schemas.openxmlformats.org/officeDocument/2006/relationships/header" Target="header1.xml"/><Relationship Id="rId21" Type="http://schemas.openxmlformats.org/officeDocument/2006/relationships/hyperlink" Target="https://www.zakonyprolidi.cz/cs/2007-361" TargetMode="External"/><Relationship Id="rId34" Type="http://schemas.openxmlformats.org/officeDocument/2006/relationships/hyperlink" Target="https://www.zakonyprolidi.cz/cs/2005-294"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yprolidi.cz/cs/2000-258" TargetMode="External"/><Relationship Id="rId20" Type="http://schemas.openxmlformats.org/officeDocument/2006/relationships/hyperlink" Target="https://www.zakonyprolidi.cz/cs/2007-361" TargetMode="External"/><Relationship Id="rId29" Type="http://schemas.openxmlformats.org/officeDocument/2006/relationships/hyperlink" Target="https://www.zakonyprolidi.cz/cs/2006-18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yprolidi.cz/cs/2006-394" TargetMode="External"/><Relationship Id="rId24" Type="http://schemas.openxmlformats.org/officeDocument/2006/relationships/hyperlink" Target="https://www.zakonyprolidi.cz/cs/2006-394" TargetMode="External"/><Relationship Id="rId32" Type="http://schemas.openxmlformats.org/officeDocument/2006/relationships/hyperlink" Target="https://www.zakonyprolidi.cz/cs/2001-185" TargetMode="External"/><Relationship Id="rId37" Type="http://schemas.openxmlformats.org/officeDocument/2006/relationships/hyperlink" Target="https://www.zakonyprolidi.cz/cs/1995-290"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zakonyprolidi.cz/cs/2000-258" TargetMode="External"/><Relationship Id="rId23" Type="http://schemas.openxmlformats.org/officeDocument/2006/relationships/hyperlink" Target="https://www.zakonyprolidi.cz/cs/2003-432" TargetMode="External"/><Relationship Id="rId28" Type="http://schemas.openxmlformats.org/officeDocument/2006/relationships/hyperlink" Target="https://www.zakonyprolidi.cz/cs/2006-186" TargetMode="External"/><Relationship Id="rId36" Type="http://schemas.openxmlformats.org/officeDocument/2006/relationships/hyperlink" Target="https://www.zakonyprolidi.cz/cs/1995-290" TargetMode="External"/><Relationship Id="rId10" Type="http://schemas.openxmlformats.org/officeDocument/2006/relationships/hyperlink" Target="https://www.zakonyprolidi.cz/cs/2006-309" TargetMode="External"/><Relationship Id="rId19" Type="http://schemas.openxmlformats.org/officeDocument/2006/relationships/hyperlink" Target="https://www.zakonyprolidi.cz/cs/2007-361" TargetMode="External"/><Relationship Id="rId31" Type="http://schemas.openxmlformats.org/officeDocument/2006/relationships/hyperlink" Target="https://www.zakonyprolidi.cz/cs/2006-499" TargetMode="External"/><Relationship Id="rId4" Type="http://schemas.openxmlformats.org/officeDocument/2006/relationships/settings" Target="settings.xml"/><Relationship Id="rId9" Type="http://schemas.openxmlformats.org/officeDocument/2006/relationships/hyperlink" Target="https://www.zakonyprolidi.cz/cs/2006-309" TargetMode="External"/><Relationship Id="rId14" Type="http://schemas.openxmlformats.org/officeDocument/2006/relationships/hyperlink" Target="https://www.zakonyprolidi.cz/cs/2006-309" TargetMode="External"/><Relationship Id="rId22" Type="http://schemas.openxmlformats.org/officeDocument/2006/relationships/hyperlink" Target="https://www.zakonyprolidi.cz/cs/2003-432" TargetMode="External"/><Relationship Id="rId27" Type="http://schemas.openxmlformats.org/officeDocument/2006/relationships/hyperlink" Target="https://www.zakonyprolidi.cz/cs/2006-394" TargetMode="External"/><Relationship Id="rId30" Type="http://schemas.openxmlformats.org/officeDocument/2006/relationships/hyperlink" Target="https://www.zakonyprolidi.cz/cs/2006-499" TargetMode="External"/><Relationship Id="rId35" Type="http://schemas.openxmlformats.org/officeDocument/2006/relationships/hyperlink" Target="https://www.zakonyprolidi.cz/cs/2005-294" TargetMode="External"/><Relationship Id="rId8" Type="http://schemas.openxmlformats.org/officeDocument/2006/relationships/hyperlink" Target="https://www.zakonyprolidi.cz/cs/2006-262" TargetMode="External"/><Relationship Id="rId3" Type="http://schemas.openxmlformats.org/officeDocument/2006/relationships/styles" Target="styles.xml"/><Relationship Id="rId12" Type="http://schemas.openxmlformats.org/officeDocument/2006/relationships/hyperlink" Target="http://eur-lex.europa.eu/LexUriServ/LexUriServ.do?uri=OJ:L:2009:330:0028:0036:CS:PDF" TargetMode="External"/><Relationship Id="rId17" Type="http://schemas.openxmlformats.org/officeDocument/2006/relationships/hyperlink" Target="https://www.zakonyprolidi.cz/cs/2000-258" TargetMode="External"/><Relationship Id="rId25" Type="http://schemas.openxmlformats.org/officeDocument/2006/relationships/hyperlink" Target="https://www.zakonyprolidi.cz/cs/2006-394" TargetMode="External"/><Relationship Id="rId33" Type="http://schemas.openxmlformats.org/officeDocument/2006/relationships/hyperlink" Target="https://www.zakonyprolidi.cz/cs/2001-185" TargetMode="External"/><Relationship Id="rId38" Type="http://schemas.openxmlformats.org/officeDocument/2006/relationships/hyperlink" Target="https://www.zakonyprolidi.cz/cs/2006-39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ozpkestazeni.cz"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2033F-24A3-4149-8437-651C8ED5F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12</Pages>
  <Words>4706</Words>
  <Characters>27767</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 Hofman</dc:creator>
  <cp:keywords/>
  <dc:description/>
  <cp:lastModifiedBy>Vít Hofman</cp:lastModifiedBy>
  <cp:revision>8</cp:revision>
  <cp:lastPrinted>2016-07-14T10:49:00Z</cp:lastPrinted>
  <dcterms:created xsi:type="dcterms:W3CDTF">2020-05-04T11:28:00Z</dcterms:created>
  <dcterms:modified xsi:type="dcterms:W3CDTF">2020-05-04T15:43:00Z</dcterms:modified>
</cp:coreProperties>
</file>