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42C07" w14:paraId="1565B49A" w14:textId="77777777" w:rsidTr="00542C07">
        <w:trPr>
          <w:trHeight w:val="567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76470D37" w:rsidR="00542C07" w:rsidRPr="0036197D" w:rsidRDefault="00542C07" w:rsidP="00542C07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Osnova školení o právních a ostatních předpisech BOZP</w:t>
            </w:r>
          </w:p>
        </w:tc>
      </w:tr>
      <w:tr w:rsidR="00542C07" w14:paraId="2A915114" w14:textId="77777777" w:rsidTr="00542C07">
        <w:trPr>
          <w:trHeight w:val="567"/>
        </w:trPr>
        <w:tc>
          <w:tcPr>
            <w:tcW w:w="9062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A0A5CA7" w14:textId="53E55A26" w:rsidR="00542C07" w:rsidRPr="0036197D" w:rsidRDefault="00775D85" w:rsidP="00775D85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Zaměstnanci pracující na základě dohody o provedení práce / dohody o pracovní činnosti – tzv. „brigádníci“</w:t>
            </w:r>
          </w:p>
        </w:tc>
      </w:tr>
      <w:tr w:rsidR="002709CD" w14:paraId="360C0D03" w14:textId="77777777" w:rsidTr="00691C3D">
        <w:trPr>
          <w:trHeight w:val="11743"/>
        </w:trPr>
        <w:tc>
          <w:tcPr>
            <w:tcW w:w="9062" w:type="dxa"/>
            <w:tcBorders>
              <w:top w:val="single" w:sz="4" w:space="0" w:color="808080" w:themeColor="background1" w:themeShade="80"/>
            </w:tcBorders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691C3D" w14:paraId="0A03A936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11A6BA2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DA0059D" w14:textId="77777777" w:rsidR="00691C3D" w:rsidRDefault="00691C3D" w:rsidP="00691C3D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6F0410C1" w14:textId="77777777" w:rsidR="00691C3D" w:rsidRDefault="00691C3D" w:rsidP="00691C3D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691C3D" w14:paraId="7E8F1CBB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497F4213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216BB5B" w14:textId="77777777" w:rsidR="00691C3D" w:rsidRDefault="00691C3D" w:rsidP="00691C3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2D1E4D7A" w14:textId="77777777" w:rsidR="00691C3D" w:rsidRPr="002709CD" w:rsidRDefault="00691C3D" w:rsidP="00691C3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691C3D" w14:paraId="30413F88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34E22DA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779BD4D7" w14:textId="77777777" w:rsidR="00691C3D" w:rsidRPr="005D1C82" w:rsidRDefault="00691C3D" w:rsidP="00691C3D">
                  <w:r w:rsidRPr="00B20DCD">
                    <w:t>Tímto dokumentem se stanoví obsah a rozsah školení o právních a ostatních předpisech k zajištění BOZP zaměstnanců tak, jak to požaduje Zákoník práce.</w:t>
                  </w:r>
                </w:p>
              </w:tc>
            </w:tr>
            <w:tr w:rsidR="00691C3D" w14:paraId="120C6DA6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522F0EF6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25DC2F0" w14:textId="77777777" w:rsidR="00691C3D" w:rsidRDefault="00691C3D" w:rsidP="00691C3D"/>
              </w:tc>
            </w:tr>
            <w:tr w:rsidR="00691C3D" w14:paraId="547E7418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01D7218C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52E99BA" w14:textId="77777777" w:rsidR="00691C3D" w:rsidRDefault="00691C3D" w:rsidP="00691C3D">
                  <w:r>
                    <w:t xml:space="preserve">Zejména k provedení: </w:t>
                  </w:r>
                </w:p>
                <w:p w14:paraId="57CC524F" w14:textId="77777777" w:rsidR="00691C3D" w:rsidRDefault="00691C3D" w:rsidP="00691C3D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odst. (3), § 103, zákona č. 262/2006 Sb., </w:t>
                  </w:r>
                  <w:proofErr w:type="spellStart"/>
                  <w:r>
                    <w:t>úz</w:t>
                  </w:r>
                  <w:proofErr w:type="spellEnd"/>
                  <w:r>
                    <w:t>.</w:t>
                  </w:r>
                </w:p>
              </w:tc>
            </w:tr>
            <w:tr w:rsidR="00691C3D" w14:paraId="287C7EDC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12389CEE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0E912A1" w14:textId="77777777" w:rsidR="00691C3D" w:rsidRDefault="00691C3D" w:rsidP="00691C3D"/>
              </w:tc>
            </w:tr>
            <w:tr w:rsidR="00691C3D" w14:paraId="78769270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B1B85A1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79E244CE" w14:textId="77777777" w:rsidR="00691C3D" w:rsidRDefault="00691C3D" w:rsidP="00691C3D">
                  <w:r w:rsidRPr="009D025B">
                    <w:t>Zamě</w:t>
                  </w:r>
                  <w:r>
                    <w:t>stnavatel, vedoucí zaměstnanci, zaměstnanci, OZO BOZP</w:t>
                  </w:r>
                </w:p>
              </w:tc>
            </w:tr>
            <w:tr w:rsidR="00691C3D" w14:paraId="5082B302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77DCB969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9C1F28B" w14:textId="77777777" w:rsidR="00691C3D" w:rsidRDefault="00691C3D" w:rsidP="00691C3D"/>
              </w:tc>
            </w:tr>
            <w:tr w:rsidR="00691C3D" w14:paraId="63A8C64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11A3EE0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26EAE77A" w14:textId="77777777" w:rsidR="00691C3D" w:rsidRPr="001B61B8" w:rsidRDefault="00691C3D" w:rsidP="00691C3D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1CBEED78" w14:textId="77777777" w:rsidR="00691C3D" w:rsidRPr="001B61B8" w:rsidRDefault="00691C3D" w:rsidP="00691C3D">
                  <w:r w:rsidRPr="001B61B8">
                    <w:t>Pracoviště</w:t>
                  </w:r>
                </w:p>
              </w:tc>
            </w:tr>
            <w:tr w:rsidR="00691C3D" w14:paraId="7E0E05BA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CCB2F50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9E2FFA1" w14:textId="77777777" w:rsidR="00691C3D" w:rsidRDefault="00691C3D" w:rsidP="00691C3D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1475AF17" w14:textId="77777777" w:rsidR="00691C3D" w:rsidRPr="001B61B8" w:rsidRDefault="00691C3D" w:rsidP="00691C3D">
                  <w:r>
                    <w:t>Ulice + ČP</w:t>
                  </w:r>
                </w:p>
                <w:p w14:paraId="01CAB28B" w14:textId="77777777" w:rsidR="00691C3D" w:rsidRPr="001B61B8" w:rsidRDefault="00691C3D" w:rsidP="00691C3D">
                  <w:r>
                    <w:t>PSČ + Obec</w:t>
                  </w:r>
                </w:p>
                <w:p w14:paraId="58301FEA" w14:textId="77777777" w:rsidR="00691C3D" w:rsidRPr="001B61B8" w:rsidRDefault="00691C3D" w:rsidP="00691C3D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49452E4C" w14:textId="77777777" w:rsidR="00691C3D" w:rsidRPr="002222E0" w:rsidRDefault="00691C3D" w:rsidP="00691C3D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691C3D" w14:paraId="63300623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7AFEB4E4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186E86A4" w14:textId="77777777" w:rsidR="00691C3D" w:rsidRDefault="00691C3D" w:rsidP="00691C3D"/>
              </w:tc>
            </w:tr>
            <w:tr w:rsidR="00691C3D" w14:paraId="4613D142" w14:textId="77777777" w:rsidTr="008229C1">
              <w:tc>
                <w:tcPr>
                  <w:tcW w:w="2427" w:type="dxa"/>
                  <w:shd w:val="clear" w:color="auto" w:fill="D9D9D9" w:themeFill="background1" w:themeFillShade="D9"/>
                </w:tcPr>
                <w:p w14:paraId="44684E46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708F99EF" w14:textId="77777777" w:rsidR="00691C3D" w:rsidRPr="002709CD" w:rsidRDefault="00691C3D" w:rsidP="00691C3D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5011631B" w14:textId="77777777" w:rsidR="00691C3D" w:rsidRPr="002709CD" w:rsidRDefault="00691C3D" w:rsidP="00691C3D">
                  <w:r w:rsidRPr="002709CD">
                    <w:t>Datum a podpis</w:t>
                  </w:r>
                </w:p>
              </w:tc>
            </w:tr>
            <w:tr w:rsidR="00691C3D" w14:paraId="0AF5C3E3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014FB1A3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695E79D4" w14:textId="77777777" w:rsidR="00691C3D" w:rsidRPr="0036197D" w:rsidRDefault="00691C3D" w:rsidP="00691C3D">
                  <w:pPr>
                    <w:rPr>
                      <w:b/>
                    </w:rPr>
                  </w:pPr>
                  <w:r w:rsidRPr="0036197D">
                    <w:rPr>
                      <w:b/>
                    </w:rPr>
                    <w:t>Ing. Vít Hofman | SAW</w:t>
                  </w:r>
                </w:p>
                <w:p w14:paraId="68749C05" w14:textId="77777777" w:rsidR="00691C3D" w:rsidRDefault="00691C3D" w:rsidP="00691C3D">
                  <w:r>
                    <w:t>IČ: 020 65 681</w:t>
                  </w:r>
                </w:p>
                <w:p w14:paraId="5C926799" w14:textId="77777777" w:rsidR="00691C3D" w:rsidRDefault="00691C3D" w:rsidP="00691C3D">
                  <w:pPr>
                    <w:rPr>
                      <w:lang w:val="en-US"/>
                    </w:rPr>
                  </w:pPr>
                  <w:r>
                    <w:t xml:space="preserve">OZO BOZP </w:t>
                  </w:r>
                  <w:r>
                    <w:rPr>
                      <w:lang w:val="en-US"/>
                    </w:rPr>
                    <w:t xml:space="preserve">[č. </w:t>
                  </w:r>
                  <w:proofErr w:type="spellStart"/>
                  <w:r>
                    <w:rPr>
                      <w:lang w:val="en-US"/>
                    </w:rPr>
                    <w:t>osv</w:t>
                  </w:r>
                  <w:proofErr w:type="spellEnd"/>
                  <w:r>
                    <w:rPr>
                      <w:lang w:val="en-US"/>
                    </w:rPr>
                    <w:t>.: ROVS/4751/PRE/2016]</w:t>
                  </w:r>
                </w:p>
                <w:p w14:paraId="779D351E" w14:textId="77777777" w:rsidR="00691C3D" w:rsidRPr="0036197D" w:rsidRDefault="00691C3D" w:rsidP="00691C3D">
                  <w:r>
                    <w:rPr>
                      <w:lang w:val="en-US"/>
                    </w:rPr>
                    <w:t xml:space="preserve">TPO [č. </w:t>
                  </w:r>
                  <w:proofErr w:type="spellStart"/>
                  <w:r>
                    <w:rPr>
                      <w:lang w:val="en-US"/>
                    </w:rPr>
                    <w:t>osv</w:t>
                  </w:r>
                  <w:proofErr w:type="spellEnd"/>
                  <w:r>
                    <w:rPr>
                      <w:lang w:val="en-US"/>
                    </w:rPr>
                    <w:t>.: Š – TPO – 3 / 2011]</w:t>
                  </w:r>
                </w:p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650BA640" w14:textId="77777777" w:rsidR="00691C3D" w:rsidRDefault="00691C3D" w:rsidP="00691C3D"/>
              </w:tc>
            </w:tr>
            <w:tr w:rsidR="00691C3D" w14:paraId="316D6918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1689EC1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59F09EF" w14:textId="77777777" w:rsidR="00691C3D" w:rsidRDefault="00691C3D" w:rsidP="00691C3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14CFC06" w14:textId="77777777" w:rsidR="00691C3D" w:rsidRDefault="00691C3D" w:rsidP="00691C3D"/>
              </w:tc>
            </w:tr>
            <w:tr w:rsidR="00691C3D" w14:paraId="7E581D26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4D657B62" w14:textId="77777777" w:rsidR="00691C3D" w:rsidRPr="00542C07" w:rsidRDefault="00691C3D" w:rsidP="00691C3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542C07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493B4B3F" w14:textId="77777777" w:rsidR="00691C3D" w:rsidRPr="001B61B8" w:rsidRDefault="00691C3D" w:rsidP="00691C3D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02C29844" w14:textId="77777777" w:rsidR="00691C3D" w:rsidRDefault="00691C3D" w:rsidP="00691C3D"/>
              </w:tc>
            </w:tr>
          </w:tbl>
          <w:p w14:paraId="769B11F0" w14:textId="77777777" w:rsidR="002709CD" w:rsidRDefault="002709CD" w:rsidP="0036197D">
            <w:pPr>
              <w:jc w:val="center"/>
            </w:pPr>
            <w:bookmarkStart w:id="0" w:name="_GoBack"/>
            <w:bookmarkEnd w:id="0"/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4604599B" w14:textId="7193AE22" w:rsidR="000E28EA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4700496" w:history="1">
            <w:r w:rsidR="000E28EA" w:rsidRPr="00F96690">
              <w:rPr>
                <w:rStyle w:val="Hypertextovodkaz"/>
                <w:noProof/>
              </w:rPr>
              <w:t>1</w:t>
            </w:r>
            <w:r w:rsidR="000E28EA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Úvodní ustanovení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_Toc484700496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3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2FEE65B4" w14:textId="5DFDFE3A" w:rsidR="000E28EA" w:rsidRDefault="00991829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84700497" w:history="1">
            <w:r w:rsidR="000E28EA" w:rsidRPr="00F96690">
              <w:rPr>
                <w:rStyle w:val="Hypertextovodkaz"/>
                <w:noProof/>
              </w:rPr>
              <w:t>2</w:t>
            </w:r>
            <w:r w:rsidR="000E28EA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Stanovení obsahu školení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_Toc484700497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4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67C06E6C" w14:textId="5680D14A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498" w:history="1">
            <w:r w:rsidR="000E28EA" w:rsidRPr="00F96690">
              <w:rPr>
                <w:rStyle w:val="Hypertextovodkaz"/>
                <w:noProof/>
              </w:rPr>
              <w:t>2.1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Seznámení s riziky pracovních činností a pracovišť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_Toc484700498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4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5C5922BD" w14:textId="0C4EDA71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499" w:history="1">
            <w:r w:rsidR="000E28EA" w:rsidRPr="00F96690">
              <w:rPr>
                <w:rStyle w:val="Hypertextovodkaz"/>
                <w:noProof/>
              </w:rPr>
              <w:t>2.1.1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Informace o rizikových faktorech pracovního prostředí, jejich vyhodnocení a přijatých opatřeních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_Toc484700499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4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62969003" w14:textId="11B80182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00" w:history="1">
            <w:r w:rsidR="000E28EA" w:rsidRPr="00F96690">
              <w:rPr>
                <w:rStyle w:val="Hypertextovodkaz"/>
                <w:noProof/>
              </w:rPr>
              <w:t>2.1.2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Informace o rizicích pracovních činností, jejich vyhodnocení a přijatých opatřeních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_Toc484700500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4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451FBDBF" w14:textId="6DBC06F4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01" w:history="1">
            <w:r w:rsidR="000E28EA" w:rsidRPr="00F96690">
              <w:rPr>
                <w:rStyle w:val="Hypertextovodkaz"/>
                <w:noProof/>
              </w:rPr>
              <w:t>2.1.3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Informace o rizicích plynoucích z konkrétních faktorů, jejich vyhodnocení a přijatých opatřeních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_Toc484700501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4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6DBF2F7C" w14:textId="727229D4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02" w:history="1">
            <w:r w:rsidR="000E28EA" w:rsidRPr="00F96690">
              <w:rPr>
                <w:rStyle w:val="Hypertextovodkaz"/>
                <w:noProof/>
              </w:rPr>
              <w:t>2.2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Obecně závazné předpisy BOZP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_Toc484700502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5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5A8DA5DA" w14:textId="0A74C562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03" w:history="1">
            <w:r w:rsidR="000E28EA" w:rsidRPr="00F96690">
              <w:rPr>
                <w:rStyle w:val="Hypertextovodkaz"/>
                <w:noProof/>
              </w:rPr>
              <w:t>2.3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hygienické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_Toc484700503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5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07207524" w14:textId="3BF16AB4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04" w:history="1">
            <w:r w:rsidR="000E28EA" w:rsidRPr="00F96690">
              <w:rPr>
                <w:rStyle w:val="Hypertextovodkaz"/>
                <w:noProof/>
              </w:rPr>
              <w:t>2.4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pro pracovnělékařské služby a související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_Toc484700504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5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033A8A7F" w14:textId="419FB1CF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05" w:history="1">
            <w:r w:rsidR="000E28EA" w:rsidRPr="00F96690">
              <w:rPr>
                <w:rStyle w:val="Hypertextovodkaz"/>
                <w:noProof/>
              </w:rPr>
              <w:t>2.5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upravující požadavky na pracoviště a pracovní prostředí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_Toc484700505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5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77DFE840" w14:textId="14274566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06" w:history="1">
            <w:r w:rsidR="000E28EA" w:rsidRPr="00F96690">
              <w:rPr>
                <w:rStyle w:val="Hypertextovodkaz"/>
                <w:noProof/>
              </w:rPr>
              <w:t>2.5.1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Práce ve výškách a nad volnou hloubkou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_Toc484700506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5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63DDCF58" w14:textId="00924057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07" w:history="1">
            <w:r w:rsidR="000E28EA" w:rsidRPr="00F96690">
              <w:rPr>
                <w:rStyle w:val="Hypertextovodkaz"/>
                <w:noProof/>
              </w:rPr>
              <w:t>2.5.2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pro administrativní práce a práce obdobného charakteru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_Toc484700507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5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4F6849B2" w14:textId="2AB1FBF0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08" w:history="1">
            <w:r w:rsidR="000E28EA" w:rsidRPr="00F96690">
              <w:rPr>
                <w:rStyle w:val="Hypertextovodkaz"/>
                <w:noProof/>
              </w:rPr>
              <w:t>2.6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pro provoz strojů, technických zařízení, přístrojů a nářadí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_Toc484700508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6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6EE00CA0" w14:textId="42E40BFF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09" w:history="1">
            <w:r w:rsidR="000E28EA" w:rsidRPr="00F96690">
              <w:rPr>
                <w:rStyle w:val="Hypertextovodkaz"/>
                <w:noProof/>
              </w:rPr>
              <w:t>2.6.1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Vyhrazená technická zařízení: elektrická a související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_Toc484700509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6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24514399" w14:textId="4233A296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10" w:history="1">
            <w:r w:rsidR="000E28EA" w:rsidRPr="00F96690">
              <w:rPr>
                <w:rStyle w:val="Hypertextovodkaz"/>
                <w:noProof/>
              </w:rPr>
              <w:t>2.6.2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Vyhrazená technická zařízení: tlaková a související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_Toc484700510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6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5C9B0698" w14:textId="2D047144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11" w:history="1">
            <w:r w:rsidR="000E28EA" w:rsidRPr="00F96690">
              <w:rPr>
                <w:rStyle w:val="Hypertextovodkaz"/>
                <w:noProof/>
              </w:rPr>
              <w:t>2.6.3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Vyhrazená technická zařízení: zdvihací a související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_Toc484700511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6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4258D008" w14:textId="40B182E7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12" w:history="1">
            <w:r w:rsidR="000E28EA" w:rsidRPr="00F96690">
              <w:rPr>
                <w:rStyle w:val="Hypertextovodkaz"/>
                <w:noProof/>
              </w:rPr>
              <w:t>2.6.4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Vyhrazená technická zařízení: plynová a související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_Toc484700512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6431A270" w14:textId="43C6E198" w:rsidR="000E28EA" w:rsidRDefault="00991829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13" w:history="1">
            <w:r w:rsidR="000E28EA" w:rsidRPr="00F96690">
              <w:rPr>
                <w:rStyle w:val="Hypertextovodkaz"/>
                <w:noProof/>
              </w:rPr>
              <w:t>2.6.5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k provozu dopravy a dopravních prostředků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_Toc484700513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5F31933A" w14:textId="7A7241DA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14" w:history="1">
            <w:r w:rsidR="000E28EA" w:rsidRPr="00F96690">
              <w:rPr>
                <w:rStyle w:val="Hypertextovodkaz"/>
                <w:noProof/>
              </w:rPr>
              <w:t>2.7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k osobním ochranným pracovním prostředkům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_Toc484700514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0BEA1188" w14:textId="0C466226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15" w:history="1">
            <w:r w:rsidR="000E28EA" w:rsidRPr="00F96690">
              <w:rPr>
                <w:rStyle w:val="Hypertextovodkaz"/>
                <w:noProof/>
              </w:rPr>
              <w:t>2.8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upravující oblast pracovních úrazů a nemocí z povolání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_Toc484700515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2DAF52BE" w14:textId="3194BA5C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16" w:history="1">
            <w:r w:rsidR="000E28EA" w:rsidRPr="00F96690">
              <w:rPr>
                <w:rStyle w:val="Hypertextovodkaz"/>
                <w:noProof/>
              </w:rPr>
              <w:t>2.9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ke kontrolní činnosti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_Toc484700516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3A060FAD" w14:textId="158F64AE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17" w:history="1">
            <w:r w:rsidR="000E28EA" w:rsidRPr="00F96690">
              <w:rPr>
                <w:rStyle w:val="Hypertextovodkaz"/>
                <w:noProof/>
              </w:rPr>
              <w:t>2.10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Předpisy upravující oblast požární ochrany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_Toc484700517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159432B9" w14:textId="368B25B4" w:rsidR="000E28EA" w:rsidRDefault="00991829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4700518" w:history="1">
            <w:r w:rsidR="000E28EA" w:rsidRPr="00F96690">
              <w:rPr>
                <w:rStyle w:val="Hypertextovodkaz"/>
                <w:noProof/>
              </w:rPr>
              <w:t>2.11</w:t>
            </w:r>
            <w:r w:rsidR="000E28EA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Další poskytnuté informace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_Toc484700518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716A92A2" w14:textId="0E2B24D4" w:rsidR="000E28EA" w:rsidRDefault="0099182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4700519" w:history="1">
            <w:r w:rsidR="000E28EA" w:rsidRPr="00F96690">
              <w:rPr>
                <w:rStyle w:val="Hypertextovodkaz"/>
                <w:noProof/>
              </w:rPr>
              <w:t>2.11.1</w:t>
            </w:r>
            <w:r w:rsidR="000E28EA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0E28EA" w:rsidRPr="00F96690">
              <w:rPr>
                <w:rStyle w:val="Hypertextovodkaz"/>
                <w:noProof/>
              </w:rPr>
              <w:t>Zásady poskytování předlékařské první pomoci</w:t>
            </w:r>
            <w:r w:rsidR="000E28EA">
              <w:rPr>
                <w:noProof/>
                <w:webHidden/>
              </w:rPr>
              <w:tab/>
            </w:r>
            <w:r w:rsidR="000E28EA">
              <w:rPr>
                <w:noProof/>
                <w:webHidden/>
              </w:rPr>
              <w:fldChar w:fldCharType="begin"/>
            </w:r>
            <w:r w:rsidR="000E28EA">
              <w:rPr>
                <w:noProof/>
                <w:webHidden/>
              </w:rPr>
              <w:instrText xml:space="preserve"> PAGEREF _Toc484700519 \h </w:instrText>
            </w:r>
            <w:r w:rsidR="000E28EA">
              <w:rPr>
                <w:noProof/>
                <w:webHidden/>
              </w:rPr>
            </w:r>
            <w:r w:rsidR="000E28EA">
              <w:rPr>
                <w:noProof/>
                <w:webHidden/>
              </w:rPr>
              <w:fldChar w:fldCharType="separate"/>
            </w:r>
            <w:r w:rsidR="000E28EA">
              <w:rPr>
                <w:noProof/>
                <w:webHidden/>
              </w:rPr>
              <w:t>7</w:t>
            </w:r>
            <w:r w:rsidR="000E28EA">
              <w:rPr>
                <w:noProof/>
                <w:webHidden/>
              </w:rPr>
              <w:fldChar w:fldCharType="end"/>
            </w:r>
          </w:hyperlink>
        </w:p>
        <w:p w14:paraId="520F9C1F" w14:textId="46BFC564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4A4AC24D" w14:textId="0D543583" w:rsidR="00AD126B" w:rsidRDefault="004134C4" w:rsidP="00AD126B">
      <w:pPr>
        <w:pStyle w:val="Nadpis1"/>
      </w:pPr>
      <w:bookmarkStart w:id="1" w:name="_Toc484700496"/>
      <w:r>
        <w:lastRenderedPageBreak/>
        <w:t>Úvodní ustanovení</w:t>
      </w:r>
      <w:bookmarkEnd w:id="1"/>
    </w:p>
    <w:p w14:paraId="27BBC010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Tento dokument:</w:t>
      </w:r>
    </w:p>
    <w:p w14:paraId="68C3E86C" w14:textId="599F5AF1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je zpracovaný za účelem naplnění požadavků </w:t>
      </w:r>
      <w:hyperlink r:id="rId8" w:anchor="parCnt">
        <w:r>
          <w:rPr>
            <w:color w:val="1155CC"/>
            <w:u w:val="single"/>
          </w:rPr>
          <w:t xml:space="preserve">odst. (2), (3), § 103, zákona č. 262/2006 Sb., Zákoníku práce, </w:t>
        </w:r>
        <w:proofErr w:type="spellStart"/>
        <w:r>
          <w:rPr>
            <w:color w:val="1155CC"/>
            <w:u w:val="single"/>
          </w:rPr>
          <w:t>úz</w:t>
        </w:r>
        <w:proofErr w:type="spellEnd"/>
      </w:hyperlink>
      <w:r>
        <w:t>, jako podklad pro osobu, která bude provádět školení o právních a ostatních předpisech BOZP a zejména k zajištění odborného rozvoje zaměstnanců.</w:t>
      </w:r>
    </w:p>
    <w:p w14:paraId="3EB8636E" w14:textId="3844902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zpracovává a aktualizuje </w:t>
      </w:r>
      <w:r w:rsidR="00CC69F1">
        <w:t xml:space="preserve">zejména </w:t>
      </w:r>
      <w:r>
        <w:t xml:space="preserve">osoba odborně způsobilá v prevenci rizik v oblasti bezpečnosti a ochrany zdraví při </w:t>
      </w:r>
      <w:proofErr w:type="gramStart"/>
      <w:r>
        <w:t>práci</w:t>
      </w:r>
      <w:proofErr w:type="gramEnd"/>
      <w:r>
        <w:t xml:space="preserve"> a to vždy ve spolupráci s vedoucími zaměstnanci společnosti; změny do změnového listu provádí i zaměstnavatel;</w:t>
      </w:r>
    </w:p>
    <w:p w14:paraId="42CB57E4" w14:textId="36A74881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musí být aktualizován při všech změnách právních a ostatních předpisů BOZP a změnách místních podmínek pracovišť a činností, které mají vliv na jeho obsah; aktualizace se provádějí vždy před plánovaným školením BOZP; změny se provádějí buď formou zápisu do změnového </w:t>
      </w:r>
      <w:r w:rsidR="00EF086F">
        <w:t>listu, nebo</w:t>
      </w:r>
      <w:r>
        <w:t xml:space="preserve"> vydáním nového aktualizovaného dokumentu. Změna zaznamenaná ve změnovém listu, nabývá účinnosti následující kalendářní den po dni jejího zápisu;</w:t>
      </w:r>
    </w:p>
    <w:p w14:paraId="0DF79302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bude v originálním výtisku trvale uložen na úseku vedení společnosti;</w:t>
      </w:r>
    </w:p>
    <w:p w14:paraId="6DCF6AA6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se pro všechny osoby, pro něž je určen, viz titulní list, stává závazným ode dne, kdy s ním jsou prokazatelně seznámeny, nejdříve však dnem platnosti, rovněž uvedeným na titulním listu; těmto osobám musí být dokument nebo alespoň jeho aktuální kopie trvale k dispozici; všechny osoby, pro něž je dokument určen, s ním musejí být neprodleně po jeho vydání seznámeny;</w:t>
      </w:r>
    </w:p>
    <w:p w14:paraId="493B419D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schvaluje a vydává výhradně zaměstnavatel.</w:t>
      </w:r>
    </w:p>
    <w:p w14:paraId="0150FFAD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Tento dokument nahrazuje všechny dřívější dokumenty a zvyklosti, kterými se jím upravené skutečnosti řídily před jeho vydáním.</w:t>
      </w:r>
    </w:p>
    <w:p w14:paraId="1B6D48F2" w14:textId="03FA8C7A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Školení dle této osnovy školení je určeno všem zaměstnancům společnosti</w:t>
      </w:r>
      <w:r w:rsidR="00CC69F1">
        <w:t>.</w:t>
      </w:r>
    </w:p>
    <w:p w14:paraId="4A942F20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 xml:space="preserve">Dokladem o absolvování školení je záznam na přiložené prezenční listině. </w:t>
      </w:r>
    </w:p>
    <w:p w14:paraId="31E0C158" w14:textId="77777777" w:rsidR="004134C4" w:rsidRDefault="004134C4" w:rsidP="006E0904">
      <w:pPr>
        <w:numPr>
          <w:ilvl w:val="0"/>
          <w:numId w:val="3"/>
        </w:numPr>
        <w:spacing w:line="276" w:lineRule="auto"/>
        <w:contextualSpacing/>
      </w:pPr>
      <w:r>
        <w:t>Školení dle této osnovy školení:</w:t>
      </w:r>
    </w:p>
    <w:p w14:paraId="16661F8B" w14:textId="2787A110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provádí </w:t>
      </w:r>
      <w:r w:rsidR="00CC69F1">
        <w:t>OZO BOZP, zaměstnavatel nebo vedoucí zaměstnanci společnosti</w:t>
      </w:r>
      <w:r>
        <w:t>;</w:t>
      </w:r>
    </w:p>
    <w:p w14:paraId="66D4D16A" w14:textId="0306258D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 xml:space="preserve">má platnost nejvýše </w:t>
      </w:r>
      <w:r w:rsidR="00F44CDD">
        <w:t>2</w:t>
      </w:r>
      <w:r>
        <w:t xml:space="preserve"> roky ode dne provedení školení;</w:t>
      </w:r>
    </w:p>
    <w:p w14:paraId="0D72B903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se provádí vždy v délce, kterou určí zaměstnavatel před zahájením školení;</w:t>
      </w:r>
    </w:p>
    <w:p w14:paraId="053051FB" w14:textId="77777777" w:rsidR="004134C4" w:rsidRDefault="004134C4" w:rsidP="006E0904">
      <w:pPr>
        <w:numPr>
          <w:ilvl w:val="1"/>
          <w:numId w:val="3"/>
        </w:numPr>
        <w:spacing w:line="276" w:lineRule="auto"/>
        <w:contextualSpacing/>
      </w:pPr>
      <w:r>
        <w:t>musí být ukončeno ověřením znalostí školených a to buď:</w:t>
      </w:r>
    </w:p>
    <w:p w14:paraId="29C5ABE7" w14:textId="77777777" w:rsidR="004134C4" w:rsidRDefault="004134C4" w:rsidP="006E0904">
      <w:pPr>
        <w:numPr>
          <w:ilvl w:val="2"/>
          <w:numId w:val="3"/>
        </w:numPr>
        <w:spacing w:line="276" w:lineRule="auto"/>
        <w:contextualSpacing/>
      </w:pPr>
      <w:r>
        <w:t>formou individuálního ústního přezkoušení;</w:t>
      </w:r>
    </w:p>
    <w:p w14:paraId="6DA12FA3" w14:textId="663D9B13" w:rsidR="00EF086F" w:rsidRDefault="004134C4" w:rsidP="00CC69F1">
      <w:pPr>
        <w:numPr>
          <w:ilvl w:val="2"/>
          <w:numId w:val="3"/>
        </w:numPr>
        <w:spacing w:line="276" w:lineRule="auto"/>
        <w:contextualSpacing/>
      </w:pPr>
      <w:r>
        <w:t>zkušebního testu saw_07d0</w:t>
      </w:r>
      <w:r w:rsidR="00F44CDD">
        <w:t>2</w:t>
      </w:r>
      <w:r>
        <w:t>.</w:t>
      </w:r>
      <w:r w:rsidR="00FE1939">
        <w:t>1</w:t>
      </w:r>
      <w:r>
        <w:t xml:space="preserve"> </w:t>
      </w:r>
      <w:r>
        <w:rPr>
          <w:i/>
        </w:rPr>
        <w:t>(záznam odpovědí se provede do dokumentu saw_07c01)</w:t>
      </w:r>
      <w:r>
        <w:t>.</w:t>
      </w:r>
      <w:r w:rsidR="00EF086F">
        <w:br w:type="page"/>
      </w:r>
    </w:p>
    <w:p w14:paraId="0A5B51AF" w14:textId="79D64E34" w:rsidR="00EF086F" w:rsidRDefault="00EF086F" w:rsidP="00EF086F">
      <w:pPr>
        <w:pStyle w:val="Nadpis1"/>
      </w:pPr>
      <w:bookmarkStart w:id="2" w:name="_Toc484700497"/>
      <w:r>
        <w:lastRenderedPageBreak/>
        <w:t>Stanovení obsahu školení</w:t>
      </w:r>
      <w:bookmarkEnd w:id="2"/>
    </w:p>
    <w:p w14:paraId="704DDB8B" w14:textId="7E03F343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>Touto kapitolou se stanoví obsah školení, tj. seznam předpisů a jejich konkrétních částí, které musejí být při školení řádně prezentovány školeným zaměstnancům a to tak, aby jim tito zaměstnanci mohli porozumět, pochopit je</w:t>
      </w:r>
      <w:r w:rsidR="00FE1939">
        <w:t xml:space="preserve"> a při své funkci se jimi řídit.</w:t>
      </w:r>
    </w:p>
    <w:p w14:paraId="75EC4E6A" w14:textId="77777777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Tam, kde u jednotlivých uvedených předpisů, nejsou stanoveny jejich konkrétní části </w:t>
      </w:r>
      <w:r>
        <w:rPr>
          <w:i/>
        </w:rPr>
        <w:t>(např. §§, odst., písm., čl. apod.)</w:t>
      </w:r>
      <w:r>
        <w:t>, jsou obsahem školení tyto předpisy v celém rozsahu. Obdobně, pokud např. u § nejsou uvedeny jednotlivé odst., popř. i písm., je obsahem školení celý uvedený §.</w:t>
      </w:r>
    </w:p>
    <w:p w14:paraId="05894082" w14:textId="6D9CEAFF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Podtržením zvýrazněné části předpisů nebo i podtržené celé předpisy </w:t>
      </w:r>
      <w:r>
        <w:rPr>
          <w:i/>
        </w:rPr>
        <w:t>(níže uvedený podtržený text)</w:t>
      </w:r>
      <w:r>
        <w:t>, se použijí pouze pro tzv. “vstupní” školení BOZP, tedy školení prováděné při nástupu zaměstnanců do zaměstnání</w:t>
      </w:r>
      <w:r w:rsidR="007F28DE">
        <w:t xml:space="preserve"> / funkce</w:t>
      </w:r>
      <w:r>
        <w:t>. V rámci periodického školení BOZP nemusí níže uvedený, podtržený text, tvořit obsah školení.</w:t>
      </w:r>
    </w:p>
    <w:p w14:paraId="27D85646" w14:textId="440B7593" w:rsidR="00EF086F" w:rsidRDefault="00EF086F" w:rsidP="006E0904">
      <w:pPr>
        <w:numPr>
          <w:ilvl w:val="0"/>
          <w:numId w:val="4"/>
        </w:numPr>
        <w:spacing w:line="276" w:lineRule="auto"/>
        <w:contextualSpacing/>
      </w:pPr>
      <w:r>
        <w:t xml:space="preserve">Pokud je u některého ustanovení, popř. předpisu, uvedeno informativně, je tím myšleno, že školitel podá pouze stručné informace o obsahu předpisu / části předpisu </w:t>
      </w:r>
      <w:r w:rsidR="007F28DE">
        <w:t xml:space="preserve">a jeho významu </w:t>
      </w:r>
      <w:r>
        <w:t>tak, aby si školený udělal představu o tom, co předpis / ustanovení předpisu řeší</w:t>
      </w:r>
      <w:r w:rsidR="00FE1939">
        <w:t xml:space="preserve"> a popisuje</w:t>
      </w:r>
      <w:r w:rsidR="007F28DE">
        <w:t xml:space="preserve"> a k čemu slouží</w:t>
      </w:r>
      <w:r>
        <w:t>.</w:t>
      </w:r>
      <w:r w:rsidR="007C46DD">
        <w:t xml:space="preserve"> Není zde nutný podrobný výklad a rozbor jednotlivých ustanovení.</w:t>
      </w:r>
    </w:p>
    <w:p w14:paraId="7FBF4700" w14:textId="6B99CAEB" w:rsidR="00D10232" w:rsidRDefault="00EF086F" w:rsidP="007F28DE">
      <w:pPr>
        <w:numPr>
          <w:ilvl w:val="0"/>
          <w:numId w:val="3"/>
        </w:numPr>
        <w:spacing w:after="160" w:line="276" w:lineRule="auto"/>
        <w:contextualSpacing/>
        <w:jc w:val="left"/>
      </w:pPr>
      <w:r>
        <w:t xml:space="preserve">Zkratka </w:t>
      </w:r>
      <w:proofErr w:type="spellStart"/>
      <w:r>
        <w:t>úz</w:t>
      </w:r>
      <w:proofErr w:type="spellEnd"/>
      <w:r>
        <w:t xml:space="preserve">, na konci některých předpisů znamená, že tyto předpisy jsou myšleny v jejich účinném </w:t>
      </w:r>
      <w:r w:rsidR="007C46DD">
        <w:t>znění,</w:t>
      </w:r>
      <w:r>
        <w:t xml:space="preserve"> a to k datu provádění školení.</w:t>
      </w:r>
    </w:p>
    <w:p w14:paraId="060A7CA8" w14:textId="1778227D" w:rsidR="00775D85" w:rsidRDefault="00775D85" w:rsidP="00775D85">
      <w:pPr>
        <w:spacing w:after="160" w:line="276" w:lineRule="auto"/>
        <w:contextualSpacing/>
        <w:jc w:val="left"/>
      </w:pPr>
    </w:p>
    <w:p w14:paraId="09391C6C" w14:textId="15937FD9" w:rsidR="00775D85" w:rsidRDefault="00775D85" w:rsidP="00775D85">
      <w:pPr>
        <w:pStyle w:val="Nadpis2"/>
      </w:pPr>
      <w:bookmarkStart w:id="3" w:name="_Toc484700498"/>
      <w:r>
        <w:t>Seznámení s riziky pracovních činností a pracovišť</w:t>
      </w:r>
      <w:bookmarkEnd w:id="3"/>
    </w:p>
    <w:p w14:paraId="78027E6C" w14:textId="4DDCBAD3" w:rsidR="00775D85" w:rsidRDefault="00775D85" w:rsidP="00775D85">
      <w:r>
        <w:t>S</w:t>
      </w:r>
      <w:r w:rsidRPr="00775D85">
        <w:t xml:space="preserve">eznámení s riziky, výsledky vyhodnocení rizik a s opatřeními na ochranu před působením těchto rizik, která se týkají jejich práce </w:t>
      </w:r>
      <w:r>
        <w:t xml:space="preserve">a pracoviště. </w:t>
      </w:r>
      <w:r w:rsidR="000E28EA">
        <w:t>Seznámení se provádí dle registru rizik.</w:t>
      </w:r>
    </w:p>
    <w:p w14:paraId="05D86F0B" w14:textId="77777777" w:rsidR="00775D85" w:rsidRDefault="00775D85" w:rsidP="00775D85"/>
    <w:p w14:paraId="64D39F33" w14:textId="79D0BD00" w:rsidR="00775D85" w:rsidRDefault="00775D85" w:rsidP="00775D85">
      <w:pPr>
        <w:pStyle w:val="Nadpis3"/>
      </w:pPr>
      <w:bookmarkStart w:id="4" w:name="_Toc484700499"/>
      <w:r>
        <w:t>Informace o rizikových faktorech pracovního prostředí, jejich vyhodnocení a přijatých opatřeních</w:t>
      </w:r>
      <w:bookmarkEnd w:id="4"/>
    </w:p>
    <w:p w14:paraId="76CFC2AA" w14:textId="78AB75D0" w:rsidR="00775D85" w:rsidRDefault="00775D85" w:rsidP="00775D85">
      <w:r>
        <w:t>Zejména informace o rizikových faktorech:</w:t>
      </w:r>
    </w:p>
    <w:p w14:paraId="177F47B4" w14:textId="77777777" w:rsidR="00775D85" w:rsidRDefault="00775D85" w:rsidP="00775D85">
      <w:pPr>
        <w:pStyle w:val="Odstavecseseznamem"/>
        <w:numPr>
          <w:ilvl w:val="0"/>
          <w:numId w:val="15"/>
        </w:numPr>
        <w:sectPr w:rsidR="00775D85" w:rsidSect="00542C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space="708"/>
          <w:docGrid w:linePitch="360"/>
        </w:sectPr>
      </w:pPr>
    </w:p>
    <w:p w14:paraId="41F1BCBD" w14:textId="5F493B92" w:rsidR="00775D85" w:rsidRDefault="00775D85" w:rsidP="00775D85">
      <w:pPr>
        <w:pStyle w:val="Odstavecseseznamem"/>
        <w:numPr>
          <w:ilvl w:val="0"/>
          <w:numId w:val="15"/>
        </w:numPr>
      </w:pPr>
      <w:r>
        <w:t>Prach,</w:t>
      </w:r>
    </w:p>
    <w:p w14:paraId="5746ADFD" w14:textId="18ACE945" w:rsidR="00775D85" w:rsidRDefault="00775D85" w:rsidP="00775D85">
      <w:pPr>
        <w:pStyle w:val="Odstavecseseznamem"/>
        <w:numPr>
          <w:ilvl w:val="0"/>
          <w:numId w:val="15"/>
        </w:numPr>
      </w:pPr>
      <w:r>
        <w:t>Hluk,</w:t>
      </w:r>
    </w:p>
    <w:p w14:paraId="3C7DB8FC" w14:textId="1A1AC3B2" w:rsidR="00775D85" w:rsidRDefault="00775D85" w:rsidP="00775D85">
      <w:pPr>
        <w:pStyle w:val="Odstavecseseznamem"/>
        <w:numPr>
          <w:ilvl w:val="0"/>
          <w:numId w:val="15"/>
        </w:numPr>
      </w:pPr>
      <w:r>
        <w:t>Vibrace,</w:t>
      </w:r>
    </w:p>
    <w:p w14:paraId="0FD25111" w14:textId="4B46C172" w:rsidR="00775D85" w:rsidRDefault="00775D85" w:rsidP="00775D85">
      <w:pPr>
        <w:pStyle w:val="Odstavecseseznamem"/>
        <w:numPr>
          <w:ilvl w:val="0"/>
          <w:numId w:val="15"/>
        </w:numPr>
      </w:pPr>
      <w:r>
        <w:t>Nebezpečné chemické látky,</w:t>
      </w:r>
    </w:p>
    <w:p w14:paraId="28201E3C" w14:textId="451EC2A8" w:rsidR="00775D85" w:rsidRDefault="00775D85" w:rsidP="00775D85">
      <w:pPr>
        <w:pStyle w:val="Odstavecseseznamem"/>
        <w:numPr>
          <w:ilvl w:val="0"/>
          <w:numId w:val="15"/>
        </w:numPr>
      </w:pPr>
      <w:r>
        <w:t>Neionizující záření a elektromagnetické pole,</w:t>
      </w:r>
    </w:p>
    <w:p w14:paraId="5884CB82" w14:textId="3F151DAC" w:rsidR="00775D85" w:rsidRDefault="00775D85" w:rsidP="00775D85">
      <w:pPr>
        <w:pStyle w:val="Odstavecseseznamem"/>
        <w:numPr>
          <w:ilvl w:val="0"/>
          <w:numId w:val="15"/>
        </w:numPr>
      </w:pPr>
      <w:r>
        <w:t>Pracovní poloha,</w:t>
      </w:r>
    </w:p>
    <w:p w14:paraId="585C04ED" w14:textId="1619DA71" w:rsidR="00775D85" w:rsidRDefault="00775D85" w:rsidP="00775D85">
      <w:pPr>
        <w:pStyle w:val="Odstavecseseznamem"/>
        <w:numPr>
          <w:ilvl w:val="0"/>
          <w:numId w:val="15"/>
        </w:numPr>
      </w:pPr>
      <w:r>
        <w:t>Fyzická námaha,</w:t>
      </w:r>
    </w:p>
    <w:p w14:paraId="175EA5C4" w14:textId="22407AFF" w:rsidR="00775D85" w:rsidRDefault="00775D85" w:rsidP="00775D85">
      <w:pPr>
        <w:pStyle w:val="Odstavecseseznamem"/>
        <w:numPr>
          <w:ilvl w:val="0"/>
          <w:numId w:val="15"/>
        </w:numPr>
      </w:pPr>
      <w:r>
        <w:t>Zraková zátěž</w:t>
      </w:r>
    </w:p>
    <w:p w14:paraId="1EBB4A80" w14:textId="0055C54E" w:rsidR="00775D85" w:rsidRDefault="00775D85" w:rsidP="00775D85">
      <w:pPr>
        <w:pStyle w:val="Odstavecseseznamem"/>
        <w:numPr>
          <w:ilvl w:val="0"/>
          <w:numId w:val="15"/>
        </w:numPr>
      </w:pPr>
      <w:r>
        <w:t xml:space="preserve">Zátěž teplem, </w:t>
      </w:r>
    </w:p>
    <w:p w14:paraId="757EE932" w14:textId="2A4EF0A2" w:rsidR="00775D85" w:rsidRDefault="00775D85" w:rsidP="00775D85">
      <w:pPr>
        <w:pStyle w:val="Odstavecseseznamem"/>
        <w:numPr>
          <w:ilvl w:val="0"/>
          <w:numId w:val="15"/>
        </w:numPr>
      </w:pPr>
      <w:r>
        <w:t>Zátěž chladem,</w:t>
      </w:r>
    </w:p>
    <w:p w14:paraId="5F10978A" w14:textId="3DFE139C" w:rsidR="00775D85" w:rsidRDefault="00775D85" w:rsidP="00775D85">
      <w:pPr>
        <w:pStyle w:val="Odstavecseseznamem"/>
        <w:numPr>
          <w:ilvl w:val="0"/>
          <w:numId w:val="15"/>
        </w:numPr>
      </w:pPr>
      <w:r>
        <w:t>Působení biologických činitelů,</w:t>
      </w:r>
    </w:p>
    <w:p w14:paraId="4CBE000F" w14:textId="2914E6E1" w:rsidR="00775D85" w:rsidRDefault="00775D85" w:rsidP="00775D85">
      <w:pPr>
        <w:pStyle w:val="Odstavecseseznamem"/>
        <w:numPr>
          <w:ilvl w:val="0"/>
          <w:numId w:val="15"/>
        </w:numPr>
      </w:pPr>
      <w:r>
        <w:t>Psychická zátěž.</w:t>
      </w:r>
    </w:p>
    <w:p w14:paraId="3FEF2C05" w14:textId="77777777" w:rsidR="00775D85" w:rsidRDefault="00775D85" w:rsidP="00775D85">
      <w:pPr>
        <w:sectPr w:rsidR="00775D85" w:rsidSect="00775D85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num="2" w:space="708"/>
          <w:docGrid w:linePitch="360"/>
        </w:sectPr>
      </w:pPr>
    </w:p>
    <w:p w14:paraId="316324DE" w14:textId="0485BA6E" w:rsidR="00775D85" w:rsidRDefault="00775D85" w:rsidP="00775D85"/>
    <w:p w14:paraId="194DB6BA" w14:textId="38319795" w:rsidR="00775D85" w:rsidRDefault="00775D85" w:rsidP="00775D85">
      <w:pPr>
        <w:pStyle w:val="Nadpis3"/>
      </w:pPr>
      <w:bookmarkStart w:id="10" w:name="_Toc484700500"/>
      <w:r>
        <w:t>Informace o rizicích pracovních činností, jejich vyhodnocení a přijatých opatřeních</w:t>
      </w:r>
      <w:bookmarkEnd w:id="10"/>
    </w:p>
    <w:p w14:paraId="6CD3A1C8" w14:textId="2C17C62D" w:rsidR="00775D85" w:rsidRDefault="00775D85" w:rsidP="00775D85">
      <w:r>
        <w:t>Zejména informace o následujících skupinách rizik:</w:t>
      </w:r>
    </w:p>
    <w:p w14:paraId="28D1DF28" w14:textId="77777777" w:rsidR="00775D85" w:rsidRDefault="00775D85" w:rsidP="00775D85">
      <w:pPr>
        <w:pStyle w:val="Odstavecseseznamem"/>
        <w:numPr>
          <w:ilvl w:val="0"/>
          <w:numId w:val="15"/>
        </w:numPr>
        <w:sectPr w:rsidR="00775D85" w:rsidSect="00775D85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space="708"/>
          <w:docGrid w:linePitch="360"/>
        </w:sectPr>
      </w:pPr>
    </w:p>
    <w:p w14:paraId="271A830B" w14:textId="0111F432" w:rsidR="00775D85" w:rsidRDefault="00775D85" w:rsidP="00775D85">
      <w:pPr>
        <w:pStyle w:val="Odstavecseseznamem"/>
        <w:numPr>
          <w:ilvl w:val="0"/>
          <w:numId w:val="15"/>
        </w:numPr>
      </w:pPr>
      <w:r>
        <w:t>Pádu z výšky / do hloubky,</w:t>
      </w:r>
    </w:p>
    <w:p w14:paraId="516D077C" w14:textId="10672AAE" w:rsidR="00775D85" w:rsidRDefault="00775D85" w:rsidP="00775D85">
      <w:pPr>
        <w:pStyle w:val="Odstavecseseznamem"/>
        <w:numPr>
          <w:ilvl w:val="0"/>
          <w:numId w:val="15"/>
        </w:numPr>
      </w:pPr>
      <w:r>
        <w:t>Úder, náraz, rozdrcení,</w:t>
      </w:r>
    </w:p>
    <w:p w14:paraId="60DCFCB2" w14:textId="34099FD5" w:rsidR="00775D85" w:rsidRDefault="00775D85" w:rsidP="00775D85">
      <w:pPr>
        <w:pStyle w:val="Odstavecseseznamem"/>
        <w:numPr>
          <w:ilvl w:val="0"/>
          <w:numId w:val="15"/>
        </w:numPr>
      </w:pPr>
      <w:r>
        <w:t>Bodné rány, řezné rány, škrábance,</w:t>
      </w:r>
    </w:p>
    <w:p w14:paraId="70457316" w14:textId="755E3563" w:rsidR="00775D85" w:rsidRDefault="00775D85" w:rsidP="00775D85">
      <w:pPr>
        <w:pStyle w:val="Odstavecseseznamem"/>
        <w:numPr>
          <w:ilvl w:val="0"/>
          <w:numId w:val="15"/>
        </w:numPr>
      </w:pPr>
      <w:r>
        <w:t>Uklouznutí, upadnutí,</w:t>
      </w:r>
      <w:r w:rsidR="00ED2A79">
        <w:t xml:space="preserve"> pád na rovině</w:t>
      </w:r>
    </w:p>
    <w:p w14:paraId="6AC7A515" w14:textId="054C3DF6" w:rsidR="00775D85" w:rsidRDefault="00775D85" w:rsidP="00775D85">
      <w:pPr>
        <w:pStyle w:val="Odstavecseseznamem"/>
        <w:numPr>
          <w:ilvl w:val="0"/>
          <w:numId w:val="15"/>
        </w:numPr>
      </w:pPr>
      <w:r>
        <w:t>Tepelná rizika,</w:t>
      </w:r>
    </w:p>
    <w:p w14:paraId="3518FC8C" w14:textId="653B8FB7" w:rsidR="00775D85" w:rsidRDefault="00775D85" w:rsidP="00775D85">
      <w:pPr>
        <w:pStyle w:val="Odstavecseseznamem"/>
        <w:numPr>
          <w:ilvl w:val="0"/>
          <w:numId w:val="15"/>
        </w:numPr>
      </w:pPr>
      <w:r>
        <w:t>Chladová rizika,</w:t>
      </w:r>
    </w:p>
    <w:p w14:paraId="5AADBBAC" w14:textId="77456C30" w:rsidR="00775D85" w:rsidRDefault="00775D85" w:rsidP="00775D85">
      <w:pPr>
        <w:pStyle w:val="Odstavecseseznamem"/>
        <w:numPr>
          <w:ilvl w:val="0"/>
          <w:numId w:val="15"/>
        </w:numPr>
      </w:pPr>
      <w:r>
        <w:t>Elektrická rizika.</w:t>
      </w:r>
    </w:p>
    <w:p w14:paraId="1B99F242" w14:textId="77777777" w:rsidR="00775D85" w:rsidRDefault="00775D85" w:rsidP="00775D85">
      <w:pPr>
        <w:sectPr w:rsidR="00775D85" w:rsidSect="00775D85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num="2" w:space="708"/>
          <w:docGrid w:linePitch="360"/>
        </w:sectPr>
      </w:pPr>
    </w:p>
    <w:p w14:paraId="2AAF1D19" w14:textId="51908AC2" w:rsidR="00775D85" w:rsidRDefault="00775D85" w:rsidP="00775D85"/>
    <w:p w14:paraId="31280B52" w14:textId="78BBC06E" w:rsidR="00ED2A79" w:rsidRDefault="00ED2A79" w:rsidP="00ED2A79">
      <w:pPr>
        <w:pStyle w:val="Nadpis3"/>
      </w:pPr>
      <w:bookmarkStart w:id="11" w:name="_Toc484700501"/>
      <w:r>
        <w:t>Informace o rizicích plynoucích z konkrétních faktorů, jejich vyhodnocení a přijatých opatřeních</w:t>
      </w:r>
      <w:bookmarkEnd w:id="11"/>
    </w:p>
    <w:p w14:paraId="4837E22F" w14:textId="56D8A529" w:rsidR="00ED2A79" w:rsidRDefault="00ED2A79" w:rsidP="00775D85">
      <w:r>
        <w:t>Zejména informace o rizicích plynoucích z:</w:t>
      </w:r>
    </w:p>
    <w:p w14:paraId="463FCA6B" w14:textId="77777777" w:rsidR="00ED2A79" w:rsidRDefault="00ED2A79" w:rsidP="00ED2A79">
      <w:pPr>
        <w:pStyle w:val="Odstavecseseznamem"/>
        <w:numPr>
          <w:ilvl w:val="0"/>
          <w:numId w:val="15"/>
        </w:numPr>
        <w:sectPr w:rsidR="00ED2A79" w:rsidSect="00775D85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space="708"/>
          <w:docGrid w:linePitch="360"/>
        </w:sectPr>
      </w:pPr>
    </w:p>
    <w:p w14:paraId="71F40F65" w14:textId="6AE74B47" w:rsidR="00ED2A79" w:rsidRDefault="00ED2A79" w:rsidP="00ED2A79">
      <w:pPr>
        <w:pStyle w:val="Odstavecseseznamem"/>
        <w:numPr>
          <w:ilvl w:val="0"/>
          <w:numId w:val="15"/>
        </w:numPr>
      </w:pPr>
      <w:r>
        <w:t>Lidí (osob), zvířat a přírodních živlů,</w:t>
      </w:r>
    </w:p>
    <w:p w14:paraId="50450384" w14:textId="70D9E35B" w:rsidR="00ED2A79" w:rsidRDefault="00ED2A79" w:rsidP="00ED2A79">
      <w:pPr>
        <w:pStyle w:val="Odstavecseseznamem"/>
        <w:numPr>
          <w:ilvl w:val="0"/>
          <w:numId w:val="15"/>
        </w:numPr>
      </w:pPr>
      <w:r>
        <w:t>Dopravních prostředků,</w:t>
      </w:r>
    </w:p>
    <w:p w14:paraId="52F3840F" w14:textId="71D17BFC" w:rsidR="00ED2A79" w:rsidRDefault="00ED2A79" w:rsidP="00ED2A79">
      <w:pPr>
        <w:pStyle w:val="Odstavecseseznamem"/>
        <w:numPr>
          <w:ilvl w:val="0"/>
          <w:numId w:val="15"/>
        </w:numPr>
      </w:pPr>
      <w:r>
        <w:t>Mobilních strojů a zařízení,</w:t>
      </w:r>
    </w:p>
    <w:p w14:paraId="0C8E58E7" w14:textId="42684AB3" w:rsidR="00ED2A79" w:rsidRDefault="00ED2A79" w:rsidP="00ED2A79">
      <w:pPr>
        <w:pStyle w:val="Odstavecseseznamem"/>
        <w:numPr>
          <w:ilvl w:val="0"/>
          <w:numId w:val="15"/>
        </w:numPr>
      </w:pPr>
      <w:r>
        <w:t>Stabilních strojů a zařízení,</w:t>
      </w:r>
    </w:p>
    <w:p w14:paraId="36F37316" w14:textId="6EBB3F4B" w:rsidR="00ED2A79" w:rsidRDefault="00ED2A79" w:rsidP="00ED2A79">
      <w:pPr>
        <w:pStyle w:val="Odstavecseseznamem"/>
        <w:numPr>
          <w:ilvl w:val="0"/>
          <w:numId w:val="15"/>
        </w:numPr>
      </w:pPr>
      <w:r>
        <w:t>Nástrojů, přístrojů, nářadí,</w:t>
      </w:r>
    </w:p>
    <w:p w14:paraId="6F113E21" w14:textId="0A44990D" w:rsidR="00ED2A79" w:rsidRDefault="00ED2A79" w:rsidP="00FD0288">
      <w:pPr>
        <w:pStyle w:val="Odstavecseseznamem"/>
        <w:numPr>
          <w:ilvl w:val="0"/>
          <w:numId w:val="15"/>
        </w:numPr>
      </w:pPr>
      <w:r>
        <w:t>Materiálů, břemen a předmětů (pád, přiražení, odlétnutí, náraz, zavalení).</w:t>
      </w:r>
    </w:p>
    <w:p w14:paraId="35A03DD3" w14:textId="77777777" w:rsidR="00ED2A79" w:rsidRDefault="00ED2A79" w:rsidP="00775D85">
      <w:pPr>
        <w:sectPr w:rsidR="00ED2A79" w:rsidSect="00ED2A79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num="2" w:space="708"/>
          <w:docGrid w:linePitch="360"/>
        </w:sectPr>
      </w:pPr>
    </w:p>
    <w:p w14:paraId="3E600886" w14:textId="18454CCE" w:rsidR="00ED2A79" w:rsidRDefault="00ED2A79" w:rsidP="00775D85"/>
    <w:p w14:paraId="1EF9E4C8" w14:textId="77777777" w:rsidR="00ED2A79" w:rsidRPr="00775D85" w:rsidRDefault="00ED2A79" w:rsidP="00775D8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67681" w14:paraId="5D4F1A5E" w14:textId="77777777" w:rsidTr="007F28DE">
        <w:trPr>
          <w:cantSplit/>
        </w:trPr>
        <w:tc>
          <w:tcPr>
            <w:tcW w:w="9062" w:type="dxa"/>
          </w:tcPr>
          <w:p w14:paraId="31BDE6E1" w14:textId="15F9BB18" w:rsidR="00467681" w:rsidRDefault="00467681" w:rsidP="00467681">
            <w:pPr>
              <w:pStyle w:val="Nadpis2"/>
              <w:outlineLvl w:val="1"/>
            </w:pPr>
            <w:bookmarkStart w:id="12" w:name="_Toc484700502"/>
            <w:r>
              <w:lastRenderedPageBreak/>
              <w:t>Obecně závazné předpisy BOZP</w:t>
            </w:r>
            <w:bookmarkEnd w:id="12"/>
          </w:p>
        </w:tc>
      </w:tr>
      <w:tr w:rsidR="00467681" w14:paraId="4E3440B0" w14:textId="77777777" w:rsidTr="007F28DE">
        <w:trPr>
          <w:cantSplit/>
        </w:trPr>
        <w:tc>
          <w:tcPr>
            <w:tcW w:w="9062" w:type="dxa"/>
          </w:tcPr>
          <w:p w14:paraId="029BEA8E" w14:textId="77777777" w:rsidR="00467681" w:rsidRDefault="00991829" w:rsidP="00467681">
            <w:hyperlink r:id="rId11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262/2006 Sb.,</w:t>
            </w:r>
            <w:r w:rsidR="00467681" w:rsidRPr="00B20DCD">
              <w:t xml:space="preserve"> Zákoník práce, </w:t>
            </w:r>
            <w:proofErr w:type="spellStart"/>
            <w:r w:rsidR="00467681" w:rsidRPr="00B20DCD">
              <w:t>úz</w:t>
            </w:r>
            <w:proofErr w:type="spellEnd"/>
          </w:p>
          <w:p w14:paraId="5B4A588F" w14:textId="41B4EBD5" w:rsidR="00467681" w:rsidRDefault="00F44CDD" w:rsidP="00F44CDD">
            <w:pPr>
              <w:spacing w:line="276" w:lineRule="auto"/>
              <w:contextualSpacing/>
            </w:pPr>
            <w:r w:rsidRPr="00B20DCD">
              <w:t xml:space="preserve">§§ 1; 6; 7; 11; </w:t>
            </w:r>
            <w:r w:rsidRPr="00ED2A79">
              <w:t>32</w:t>
            </w:r>
            <w:r w:rsidRPr="00B20DCD">
              <w:t xml:space="preserve">; 77/2/a), b), d); </w:t>
            </w:r>
            <w:r w:rsidR="00ED2A79">
              <w:t xml:space="preserve">89; </w:t>
            </w:r>
            <w:r w:rsidRPr="00B20DCD">
              <w:t>94;</w:t>
            </w:r>
            <w:r>
              <w:t xml:space="preserve"> </w:t>
            </w:r>
            <w:r w:rsidRPr="00B20DCD">
              <w:t>101</w:t>
            </w:r>
            <w:r w:rsidR="00ED2A79">
              <w:t>/1, 2, 6</w:t>
            </w:r>
            <w:r w:rsidRPr="00B20DCD">
              <w:t>; 102</w:t>
            </w:r>
            <w:r w:rsidR="00ED2A79">
              <w:t>/7</w:t>
            </w:r>
            <w:r w:rsidRPr="00B20DCD">
              <w:t>; 103</w:t>
            </w:r>
            <w:r w:rsidR="00ED2A79">
              <w:t>/1/a), b), c), d), f), i), j), k), l)</w:t>
            </w:r>
            <w:r w:rsidRPr="00B20DCD">
              <w:t xml:space="preserve">; </w:t>
            </w:r>
            <w:r w:rsidRPr="00ED2A79">
              <w:rPr>
                <w:b/>
                <w:color w:val="FF0000"/>
              </w:rPr>
              <w:t>106</w:t>
            </w:r>
            <w:r w:rsidRPr="00B20DCD">
              <w:t xml:space="preserve">; 107; </w:t>
            </w:r>
            <w:r w:rsidRPr="00ED2A79">
              <w:t>228;</w:t>
            </w:r>
            <w:r w:rsidRPr="00B20DCD">
              <w:t xml:space="preserve"> 248; 249;</w:t>
            </w:r>
            <w:r>
              <w:t xml:space="preserve"> </w:t>
            </w:r>
            <w:r w:rsidRPr="00B20DCD">
              <w:t>301;</w:t>
            </w:r>
            <w:r w:rsidR="005A31C0">
              <w:t xml:space="preserve"> 349.</w:t>
            </w:r>
          </w:p>
        </w:tc>
      </w:tr>
      <w:tr w:rsidR="00467681" w14:paraId="1C70C10B" w14:textId="77777777" w:rsidTr="007F28DE">
        <w:trPr>
          <w:cantSplit/>
        </w:trPr>
        <w:tc>
          <w:tcPr>
            <w:tcW w:w="9062" w:type="dxa"/>
          </w:tcPr>
          <w:p w14:paraId="7A31151C" w14:textId="77777777" w:rsidR="005A31C0" w:rsidRDefault="00991829" w:rsidP="005A31C0">
            <w:pPr>
              <w:spacing w:line="276" w:lineRule="auto"/>
            </w:pPr>
            <w:hyperlink r:id="rId12" w:anchor="local-content" w:history="1">
              <w:r w:rsidR="005A31C0">
                <w:rPr>
                  <w:rStyle w:val="Hypertextovodkaz"/>
                  <w:color w:val="1155CC"/>
                </w:rPr>
                <w:t>[O]</w:t>
              </w:r>
            </w:hyperlink>
            <w:r w:rsidR="005A31C0">
              <w:rPr>
                <w:color w:val="85200C"/>
              </w:rPr>
              <w:t xml:space="preserve"> Zákon č. 65/2017 Sb.,</w:t>
            </w:r>
            <w:r w:rsidR="005A31C0">
              <w:t xml:space="preserve"> o ochraně zdraví před škodlivými účinky návykových látek, </w:t>
            </w:r>
            <w:proofErr w:type="spellStart"/>
            <w:r w:rsidR="005A31C0">
              <w:t>úz</w:t>
            </w:r>
            <w:proofErr w:type="spellEnd"/>
          </w:p>
          <w:p w14:paraId="621A0CFA" w14:textId="46520D97" w:rsidR="00467681" w:rsidRDefault="005A31C0" w:rsidP="005A31C0">
            <w:pPr>
              <w:spacing w:line="276" w:lineRule="auto"/>
              <w:contextualSpacing/>
            </w:pPr>
            <w:r>
              <w:t xml:space="preserve">§§ 1; 2; 3/1, 2/d), 4; 4/1; 5; 8; 9; 11; 12/1; 13; 16; 19; 20; 21; 22; 24/2, 3, 4, 5; 30/1. </w:t>
            </w:r>
          </w:p>
        </w:tc>
      </w:tr>
      <w:tr w:rsidR="00467681" w14:paraId="23AC64D4" w14:textId="77777777" w:rsidTr="007F28DE">
        <w:trPr>
          <w:cantSplit/>
        </w:trPr>
        <w:tc>
          <w:tcPr>
            <w:tcW w:w="9062" w:type="dxa"/>
          </w:tcPr>
          <w:p w14:paraId="6BA28CFB" w14:textId="77777777" w:rsidR="00467681" w:rsidRPr="00B20DCD" w:rsidRDefault="00991829" w:rsidP="00467681">
            <w:pPr>
              <w:spacing w:line="276" w:lineRule="auto"/>
              <w:contextualSpacing/>
            </w:pPr>
            <w:hyperlink r:id="rId13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167/1998 Sb.,</w:t>
            </w:r>
            <w:r w:rsidR="00467681" w:rsidRPr="00B20DCD">
              <w:t xml:space="preserve"> o návykových látkách, </w:t>
            </w:r>
            <w:proofErr w:type="spellStart"/>
            <w:r w:rsidR="00467681" w:rsidRPr="00B20DCD">
              <w:t>úz</w:t>
            </w:r>
            <w:proofErr w:type="spellEnd"/>
          </w:p>
          <w:p w14:paraId="2CAA7DE4" w14:textId="47DC1C0A" w:rsidR="00467681" w:rsidRDefault="00467681" w:rsidP="00467681">
            <w:pPr>
              <w:spacing w:line="276" w:lineRule="auto"/>
              <w:contextualSpacing/>
            </w:pPr>
            <w:r w:rsidRPr="00B20DCD">
              <w:t>§§ 1; 2.</w:t>
            </w:r>
          </w:p>
        </w:tc>
      </w:tr>
      <w:tr w:rsidR="00467681" w14:paraId="7A4E1809" w14:textId="77777777" w:rsidTr="007F28DE">
        <w:trPr>
          <w:cantSplit/>
        </w:trPr>
        <w:tc>
          <w:tcPr>
            <w:tcW w:w="9062" w:type="dxa"/>
          </w:tcPr>
          <w:p w14:paraId="27A4DA0E" w14:textId="1337EBEF" w:rsidR="00467681" w:rsidRDefault="00467681" w:rsidP="00467681">
            <w:pPr>
              <w:pStyle w:val="Nadpis2"/>
              <w:outlineLvl w:val="1"/>
            </w:pPr>
            <w:bookmarkStart w:id="13" w:name="_Toc484700503"/>
            <w:r>
              <w:t>Předpisy hygienické</w:t>
            </w:r>
            <w:bookmarkEnd w:id="13"/>
          </w:p>
        </w:tc>
      </w:tr>
      <w:tr w:rsidR="00467681" w14:paraId="24F65EEA" w14:textId="77777777" w:rsidTr="007F28DE">
        <w:trPr>
          <w:cantSplit/>
        </w:trPr>
        <w:tc>
          <w:tcPr>
            <w:tcW w:w="9062" w:type="dxa"/>
          </w:tcPr>
          <w:p w14:paraId="651D4470" w14:textId="77777777" w:rsidR="00BF2BC3" w:rsidRDefault="00991829" w:rsidP="00BF2BC3">
            <w:pPr>
              <w:spacing w:line="276" w:lineRule="auto"/>
            </w:pPr>
            <w:hyperlink r:id="rId14" w:anchor="local-content" w:history="1">
              <w:r w:rsidR="00BF2BC3">
                <w:rPr>
                  <w:rStyle w:val="Hypertextovodkaz"/>
                  <w:color w:val="1155CC"/>
                </w:rPr>
                <w:t>[O]</w:t>
              </w:r>
            </w:hyperlink>
            <w:r w:rsidR="00BF2BC3">
              <w:rPr>
                <w:color w:val="85200C"/>
              </w:rPr>
              <w:t xml:space="preserve"> Zákon č. 258/2000 Sb., </w:t>
            </w:r>
            <w:r w:rsidR="00BF2BC3">
              <w:t xml:space="preserve">o ochraně veřejného zdraví, </w:t>
            </w:r>
            <w:proofErr w:type="spellStart"/>
            <w:r w:rsidR="00BF2BC3">
              <w:t>úz</w:t>
            </w:r>
            <w:proofErr w:type="spellEnd"/>
          </w:p>
          <w:p w14:paraId="20FD0004" w14:textId="5456B46C" w:rsidR="00467681" w:rsidRDefault="00BF2BC3" w:rsidP="00BF2BC3">
            <w:pPr>
              <w:spacing w:line="276" w:lineRule="auto"/>
              <w:contextualSpacing/>
            </w:pPr>
            <w:r>
              <w:rPr>
                <w:szCs w:val="20"/>
              </w:rPr>
              <w:t xml:space="preserve">§§ </w:t>
            </w:r>
            <w:r>
              <w:rPr>
                <w:rFonts w:cs="Arial"/>
                <w:color w:val="000000"/>
                <w:szCs w:val="20"/>
              </w:rPr>
              <w:t>1; 19; 20.</w:t>
            </w:r>
          </w:p>
        </w:tc>
      </w:tr>
      <w:tr w:rsidR="00467681" w14:paraId="16003D8F" w14:textId="77777777" w:rsidTr="007F28DE">
        <w:trPr>
          <w:cantSplit/>
        </w:trPr>
        <w:tc>
          <w:tcPr>
            <w:tcW w:w="9062" w:type="dxa"/>
          </w:tcPr>
          <w:p w14:paraId="699F0E9B" w14:textId="7A74ADE7" w:rsidR="00467681" w:rsidRDefault="00467681" w:rsidP="00467681">
            <w:pPr>
              <w:pStyle w:val="Nadpis2"/>
              <w:outlineLvl w:val="1"/>
            </w:pPr>
            <w:bookmarkStart w:id="14" w:name="_Toc453572635"/>
            <w:bookmarkStart w:id="15" w:name="_Toc484700504"/>
            <w:r>
              <w:t>Předpisy pro pracovnělékařské služby a související</w:t>
            </w:r>
            <w:bookmarkEnd w:id="14"/>
            <w:bookmarkEnd w:id="15"/>
          </w:p>
        </w:tc>
      </w:tr>
      <w:tr w:rsidR="00467681" w14:paraId="4447AD4E" w14:textId="77777777" w:rsidTr="007F28DE">
        <w:trPr>
          <w:cantSplit/>
        </w:trPr>
        <w:tc>
          <w:tcPr>
            <w:tcW w:w="9062" w:type="dxa"/>
          </w:tcPr>
          <w:p w14:paraId="593237A2" w14:textId="77777777" w:rsidR="00467681" w:rsidRPr="00B20DCD" w:rsidRDefault="00991829" w:rsidP="00467681">
            <w:pPr>
              <w:spacing w:line="276" w:lineRule="auto"/>
              <w:contextualSpacing/>
            </w:pPr>
            <w:hyperlink r:id="rId15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40/2009 Sb., </w:t>
            </w:r>
            <w:r w:rsidR="00467681" w:rsidRPr="00B20DCD">
              <w:t xml:space="preserve">Trestní zákoník, </w:t>
            </w:r>
            <w:proofErr w:type="spellStart"/>
            <w:r w:rsidR="00467681" w:rsidRPr="00B20DCD">
              <w:t>úz</w:t>
            </w:r>
            <w:proofErr w:type="spellEnd"/>
          </w:p>
          <w:p w14:paraId="4FF9FC0F" w14:textId="37E5F949" w:rsidR="00467681" w:rsidRDefault="00467681" w:rsidP="00467681">
            <w:pPr>
              <w:spacing w:line="276" w:lineRule="auto"/>
              <w:contextualSpacing/>
            </w:pPr>
            <w:r w:rsidRPr="00B20DCD">
              <w:t>§§ 150; 151.</w:t>
            </w:r>
          </w:p>
        </w:tc>
      </w:tr>
      <w:tr w:rsidR="00467681" w14:paraId="77646E99" w14:textId="77777777" w:rsidTr="007F28DE">
        <w:trPr>
          <w:cantSplit/>
        </w:trPr>
        <w:tc>
          <w:tcPr>
            <w:tcW w:w="9062" w:type="dxa"/>
          </w:tcPr>
          <w:p w14:paraId="7F5EF55D" w14:textId="77777777" w:rsidR="00467681" w:rsidRPr="00B20DCD" w:rsidRDefault="00991829" w:rsidP="00467681">
            <w:pPr>
              <w:spacing w:line="276" w:lineRule="auto"/>
              <w:contextualSpacing/>
            </w:pPr>
            <w:hyperlink r:id="rId16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Zákon č. 373/2011 Sb.,</w:t>
            </w:r>
            <w:r w:rsidR="00467681" w:rsidRPr="00B20DCD">
              <w:t xml:space="preserve"> o specifických zdravotních službách, </w:t>
            </w:r>
            <w:proofErr w:type="spellStart"/>
            <w:r w:rsidR="00467681" w:rsidRPr="00B20DCD">
              <w:t>úz</w:t>
            </w:r>
            <w:proofErr w:type="spellEnd"/>
          </w:p>
          <w:p w14:paraId="62D09802" w14:textId="5F88AF9B" w:rsidR="00467681" w:rsidRDefault="00467681" w:rsidP="00467681">
            <w:pPr>
              <w:spacing w:line="276" w:lineRule="auto"/>
              <w:contextualSpacing/>
            </w:pPr>
            <w:r w:rsidRPr="00B20DCD">
              <w:t xml:space="preserve">§ 1; </w:t>
            </w:r>
            <w:r w:rsidR="00BF2BC3">
              <w:t xml:space="preserve">§ 59/1/a), </w:t>
            </w:r>
            <w:proofErr w:type="gramStart"/>
            <w:r w:rsidR="00BF2BC3">
              <w:t>b)/</w:t>
            </w:r>
            <w:proofErr w:type="gramEnd"/>
            <w:r w:rsidR="00BF2BC3">
              <w:t>2; 2.</w:t>
            </w:r>
          </w:p>
        </w:tc>
      </w:tr>
      <w:tr w:rsidR="00467681" w14:paraId="689517AD" w14:textId="77777777" w:rsidTr="007F28DE">
        <w:trPr>
          <w:cantSplit/>
        </w:trPr>
        <w:tc>
          <w:tcPr>
            <w:tcW w:w="9062" w:type="dxa"/>
          </w:tcPr>
          <w:p w14:paraId="722DF822" w14:textId="55B11593" w:rsidR="00467681" w:rsidRDefault="00467681" w:rsidP="00467681">
            <w:pPr>
              <w:pStyle w:val="Nadpis2"/>
              <w:outlineLvl w:val="1"/>
            </w:pPr>
            <w:bookmarkStart w:id="16" w:name="_Toc453572636"/>
            <w:bookmarkStart w:id="17" w:name="_Toc484700505"/>
            <w:r>
              <w:t>Předpisy upravující požadavky na pracoviště a pracovní prostředí</w:t>
            </w:r>
            <w:bookmarkEnd w:id="16"/>
            <w:bookmarkEnd w:id="17"/>
          </w:p>
        </w:tc>
      </w:tr>
      <w:tr w:rsidR="00467681" w14:paraId="6B07121E" w14:textId="77777777" w:rsidTr="007F28DE">
        <w:trPr>
          <w:cantSplit/>
        </w:trPr>
        <w:tc>
          <w:tcPr>
            <w:tcW w:w="9062" w:type="dxa"/>
          </w:tcPr>
          <w:p w14:paraId="6D54D89E" w14:textId="2E792752" w:rsidR="00467681" w:rsidRDefault="00467681" w:rsidP="00467681">
            <w:pPr>
              <w:pStyle w:val="Nadpis3"/>
              <w:outlineLvl w:val="2"/>
            </w:pPr>
            <w:bookmarkStart w:id="18" w:name="_Toc453572638"/>
            <w:bookmarkStart w:id="19" w:name="_Toc484700506"/>
            <w:r>
              <w:t>Práce ve výškách a nad volnou hloubkou</w:t>
            </w:r>
            <w:bookmarkEnd w:id="18"/>
            <w:bookmarkEnd w:id="19"/>
          </w:p>
        </w:tc>
      </w:tr>
      <w:tr w:rsidR="00467681" w14:paraId="02EE5FAC" w14:textId="77777777" w:rsidTr="007F28DE">
        <w:trPr>
          <w:cantSplit/>
        </w:trPr>
        <w:tc>
          <w:tcPr>
            <w:tcW w:w="9062" w:type="dxa"/>
          </w:tcPr>
          <w:p w14:paraId="519498DA" w14:textId="77777777" w:rsidR="00467681" w:rsidRPr="00B20DCD" w:rsidRDefault="00991829" w:rsidP="00467681">
            <w:pPr>
              <w:spacing w:line="276" w:lineRule="auto"/>
              <w:contextualSpacing/>
              <w:jc w:val="left"/>
            </w:pPr>
            <w:hyperlink r:id="rId17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000066"/>
              </w:rPr>
              <w:t>Nařízení vlády č. 362/2005 Sb.</w:t>
            </w:r>
            <w:r w:rsidR="00467681" w:rsidRPr="00B20DCD">
              <w:t xml:space="preserve">, o bližších požadavcích na bezpečnost a ochranu zdraví při práci na pracovištích s nebezpečím pádu z výšky nebo do hloubky, </w:t>
            </w:r>
            <w:proofErr w:type="spellStart"/>
            <w:r w:rsidR="00467681" w:rsidRPr="00B20DCD">
              <w:t>úz</w:t>
            </w:r>
            <w:proofErr w:type="spellEnd"/>
          </w:p>
          <w:p w14:paraId="46F6BE46" w14:textId="38D1E5A6" w:rsidR="00467681" w:rsidRDefault="00467681" w:rsidP="00467681">
            <w:pPr>
              <w:spacing w:line="276" w:lineRule="auto"/>
              <w:contextualSpacing/>
              <w:jc w:val="left"/>
            </w:pPr>
            <w:r w:rsidRPr="00B20DCD">
              <w:t>§§ 1, 2, 3, 4; příloha bod</w:t>
            </w:r>
            <w:r w:rsidR="00A5677F">
              <w:t xml:space="preserve"> III</w:t>
            </w:r>
            <w:r w:rsidRPr="00B20DCD">
              <w:t>.</w:t>
            </w:r>
          </w:p>
        </w:tc>
      </w:tr>
      <w:tr w:rsidR="00467681" w14:paraId="1406933E" w14:textId="77777777" w:rsidTr="007F28DE">
        <w:trPr>
          <w:cantSplit/>
        </w:trPr>
        <w:tc>
          <w:tcPr>
            <w:tcW w:w="9062" w:type="dxa"/>
          </w:tcPr>
          <w:p w14:paraId="43E9BEC6" w14:textId="77777777" w:rsidR="00467681" w:rsidRPr="00B20DCD" w:rsidRDefault="00991829" w:rsidP="00467681">
            <w:pPr>
              <w:spacing w:line="276" w:lineRule="auto"/>
              <w:contextualSpacing/>
            </w:pPr>
            <w:hyperlink r:id="rId18" w:anchor="local-content">
              <w:r w:rsidR="00467681" w:rsidRPr="00B20DCD">
                <w:rPr>
                  <w:color w:val="1155CC"/>
                  <w:u w:val="single"/>
                </w:rPr>
                <w:t>[O]</w:t>
              </w:r>
            </w:hyperlink>
            <w:r w:rsidR="00467681" w:rsidRPr="00B20DCD">
              <w:rPr>
                <w:color w:val="85200C"/>
              </w:rPr>
              <w:t xml:space="preserve"> </w:t>
            </w:r>
            <w:r w:rsidR="00467681" w:rsidRPr="00B20DCD">
              <w:rPr>
                <w:color w:val="38761D"/>
              </w:rPr>
              <w:t>Vyhláška č. 48/1982 Sb.</w:t>
            </w:r>
            <w:r w:rsidR="00467681" w:rsidRPr="00B20DCD">
              <w:t xml:space="preserve">, kterou se stanoví základní požadavky k zajištění bezpečnosti práce a technických zařízení, </w:t>
            </w:r>
            <w:proofErr w:type="spellStart"/>
            <w:r w:rsidR="00467681" w:rsidRPr="00B20DCD">
              <w:t>úz</w:t>
            </w:r>
            <w:proofErr w:type="spellEnd"/>
          </w:p>
          <w:p w14:paraId="50F64D76" w14:textId="14AAFBC1" w:rsidR="00467681" w:rsidRDefault="00467681" w:rsidP="00467681">
            <w:pPr>
              <w:spacing w:line="276" w:lineRule="auto"/>
              <w:contextualSpacing/>
            </w:pPr>
            <w:r>
              <w:t>§ 205.</w:t>
            </w:r>
          </w:p>
        </w:tc>
      </w:tr>
      <w:tr w:rsidR="00C36308" w14:paraId="64466846" w14:textId="77777777" w:rsidTr="007F28DE">
        <w:trPr>
          <w:cantSplit/>
        </w:trPr>
        <w:tc>
          <w:tcPr>
            <w:tcW w:w="9062" w:type="dxa"/>
          </w:tcPr>
          <w:p w14:paraId="51813120" w14:textId="6628EFDB" w:rsidR="00C36308" w:rsidRDefault="00C36308" w:rsidP="00C36308">
            <w:pPr>
              <w:pStyle w:val="Nadpis3"/>
              <w:outlineLvl w:val="2"/>
              <w:rPr>
                <w:i/>
              </w:rPr>
            </w:pPr>
            <w:bookmarkStart w:id="20" w:name="_Toc484700507"/>
            <w:r>
              <w:t>Předpisy pro administrativní práce a práce obdobného charakteru</w:t>
            </w:r>
            <w:bookmarkEnd w:id="20"/>
          </w:p>
        </w:tc>
      </w:tr>
      <w:tr w:rsidR="00C36308" w14:paraId="7CCDD61B" w14:textId="77777777" w:rsidTr="007F28DE">
        <w:trPr>
          <w:cantSplit/>
        </w:trPr>
        <w:tc>
          <w:tcPr>
            <w:tcW w:w="9062" w:type="dxa"/>
          </w:tcPr>
          <w:p w14:paraId="4B869420" w14:textId="77777777" w:rsidR="00C36308" w:rsidRPr="007F365E" w:rsidRDefault="00991829" w:rsidP="00C36308">
            <w:p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hyperlink r:id="rId19">
              <w:r w:rsidR="00C36308" w:rsidRPr="007F365E">
                <w:rPr>
                  <w:rFonts w:cstheme="minorHAnsi"/>
                  <w:color w:val="1155CC"/>
                  <w:szCs w:val="20"/>
                  <w:u w:val="single"/>
                </w:rPr>
                <w:t>[O]</w:t>
              </w:r>
            </w:hyperlink>
            <w:r w:rsidR="00C36308" w:rsidRPr="007F365E">
              <w:rPr>
                <w:rFonts w:cstheme="minorHAnsi"/>
                <w:color w:val="1155CC"/>
                <w:szCs w:val="20"/>
                <w:u w:val="single"/>
              </w:rPr>
              <w:t xml:space="preserve"> </w:t>
            </w:r>
            <w:r w:rsidR="00C36308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Elektronická publikace: </w:t>
            </w:r>
            <w:r w:rsidR="00C36308" w:rsidRPr="007F365E">
              <w:rPr>
                <w:rFonts w:eastAsia="Times New Roman" w:cstheme="minorHAnsi"/>
                <w:b/>
                <w:bCs/>
                <w:color w:val="000000"/>
                <w:szCs w:val="20"/>
                <w:lang w:eastAsia="cs-CZ"/>
              </w:rPr>
              <w:t xml:space="preserve">Co je potřeba pro optimální pracovní </w:t>
            </w:r>
            <w:proofErr w:type="gramStart"/>
            <w:r w:rsidR="00C36308" w:rsidRPr="007F365E">
              <w:rPr>
                <w:rFonts w:eastAsia="Times New Roman" w:cstheme="minorHAnsi"/>
                <w:b/>
                <w:bCs/>
                <w:color w:val="000000"/>
                <w:szCs w:val="20"/>
                <w:lang w:eastAsia="cs-CZ"/>
              </w:rPr>
              <w:t>prostředí?</w:t>
            </w:r>
            <w:r w:rsidR="00C36308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:</w:t>
            </w:r>
            <w:proofErr w:type="gramEnd"/>
            <w:r w:rsidR="00C36308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 </w:t>
            </w:r>
          </w:p>
          <w:p w14:paraId="04ED7B3A" w14:textId="77777777" w:rsidR="00C36308" w:rsidRPr="007F365E" w:rsidRDefault="00C36308" w:rsidP="00C36308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Autor: MICHALÍK, PH.D., PhDr. David.</w:t>
            </w:r>
          </w:p>
          <w:p w14:paraId="259D0D41" w14:textId="77777777" w:rsidR="00C36308" w:rsidRPr="007F365E" w:rsidRDefault="00C36308" w:rsidP="00C36308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(příručka pro kancelářská pracoviště) [online]. Praha, 2009 [cit. 2013-12-05]. </w:t>
            </w:r>
          </w:p>
          <w:p w14:paraId="15123E66" w14:textId="77777777" w:rsidR="00C36308" w:rsidRPr="007F365E" w:rsidRDefault="00C36308" w:rsidP="00C36308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Dostupné z: http://www.mvcr.cz/soubor/optimalni-pracovni-prostredi-pdf.aspx. </w:t>
            </w:r>
          </w:p>
          <w:p w14:paraId="4202B45B" w14:textId="77F082FA" w:rsidR="00C36308" w:rsidRDefault="00C36308" w:rsidP="00C36308">
            <w:pPr>
              <w:spacing w:line="276" w:lineRule="auto"/>
              <w:contextualSpacing/>
              <w:jc w:val="left"/>
              <w:rPr>
                <w:i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Příručka. Oddělení psychologie </w:t>
            </w:r>
            <w:proofErr w:type="spellStart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OPe</w:t>
            </w:r>
            <w:proofErr w:type="spellEnd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 MV ČR, 2009</w:t>
            </w:r>
          </w:p>
        </w:tc>
      </w:tr>
      <w:tr w:rsidR="00C36308" w14:paraId="1DE635DA" w14:textId="77777777" w:rsidTr="007F28DE">
        <w:trPr>
          <w:cantSplit/>
        </w:trPr>
        <w:tc>
          <w:tcPr>
            <w:tcW w:w="9062" w:type="dxa"/>
          </w:tcPr>
          <w:p w14:paraId="60DDAC4D" w14:textId="77777777" w:rsidR="00C36308" w:rsidRPr="007F365E" w:rsidRDefault="00991829" w:rsidP="00C36308">
            <w:p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hyperlink r:id="rId20" w:anchor="local-content">
              <w:r w:rsidR="00C36308" w:rsidRPr="007F365E">
                <w:rPr>
                  <w:rFonts w:cstheme="minorHAnsi"/>
                  <w:color w:val="1155CC"/>
                  <w:szCs w:val="20"/>
                  <w:u w:val="single"/>
                </w:rPr>
                <w:t>[O]</w:t>
              </w:r>
            </w:hyperlink>
            <w:r w:rsidR="00C36308">
              <w:rPr>
                <w:rFonts w:cstheme="minorHAnsi"/>
                <w:color w:val="1155CC"/>
                <w:szCs w:val="20"/>
                <w:u w:val="single"/>
              </w:rPr>
              <w:t xml:space="preserve"> </w:t>
            </w:r>
            <w:r w:rsidR="00C36308"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Elektronická publikace: </w:t>
            </w:r>
            <w:r w:rsidR="00C36308" w:rsidRPr="007F365E">
              <w:rPr>
                <w:rFonts w:eastAsia="Times New Roman" w:cstheme="minorHAnsi"/>
                <w:b/>
                <w:bCs/>
                <w:color w:val="000000"/>
                <w:szCs w:val="20"/>
                <w:lang w:eastAsia="cs-CZ"/>
              </w:rPr>
              <w:t>JAK SI ERGONOMICKY USPOŘÁDAT PRACOVNÍ MÍSTO U POČÍTAČE</w:t>
            </w:r>
          </w:p>
          <w:p w14:paraId="3327ED00" w14:textId="77777777" w:rsidR="00C36308" w:rsidRPr="007F365E" w:rsidRDefault="00C36308" w:rsidP="00C36308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Autoři: PhDr. Oldřich Matoušek, CSc., MUDr. Jaroslav Baumruk, recenze: MUDr. Bohuslav Málek, kresby: Dr. Karel </w:t>
            </w:r>
            <w:proofErr w:type="spellStart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Helmich</w:t>
            </w:r>
            <w:proofErr w:type="spellEnd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 xml:space="preserve">, grafická úprava: Luděk Rohlík, odpovědná redaktorka: Mgr. Dana </w:t>
            </w:r>
            <w:proofErr w:type="spellStart"/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Fragnerová</w:t>
            </w:r>
            <w:proofErr w:type="spellEnd"/>
          </w:p>
          <w:p w14:paraId="1DBBE97A" w14:textId="77777777" w:rsidR="00C36308" w:rsidRPr="007F365E" w:rsidRDefault="00C36308" w:rsidP="00C36308">
            <w:pPr>
              <w:pStyle w:val="Odstavecseseznamem"/>
              <w:numPr>
                <w:ilvl w:val="0"/>
                <w:numId w:val="12"/>
              </w:numPr>
              <w:jc w:val="left"/>
              <w:textAlignment w:val="baseline"/>
              <w:rPr>
                <w:rFonts w:eastAsia="Times New Roman" w:cstheme="minorHAnsi"/>
                <w:color w:val="000000"/>
                <w:szCs w:val="20"/>
                <w:lang w:eastAsia="cs-CZ"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Vydal Státní zdravotní ústav, Šrobárova 48, Praha 10, ve společnosti České centrum zdraví, s. r. o., Palackého 355, Tábor, sazba: PANTYPE, Liberec, vytiskl: Jiří Bílek, GEOPRINT, Krajinská 1110, Liberec</w:t>
            </w:r>
          </w:p>
          <w:p w14:paraId="2C824D8F" w14:textId="4CF8A3F1" w:rsidR="00C36308" w:rsidRDefault="00C36308" w:rsidP="00C36308">
            <w:pPr>
              <w:spacing w:line="276" w:lineRule="auto"/>
              <w:contextualSpacing/>
              <w:jc w:val="left"/>
              <w:rPr>
                <w:i/>
              </w:rPr>
            </w:pPr>
            <w:r w:rsidRPr="007F365E">
              <w:rPr>
                <w:rFonts w:eastAsia="Times New Roman" w:cstheme="minorHAnsi"/>
                <w:color w:val="000000"/>
                <w:szCs w:val="20"/>
                <w:lang w:eastAsia="cs-CZ"/>
              </w:rPr>
              <w:t>1. vydání, Praha 2001, Státní zdravotní ústav.</w:t>
            </w:r>
          </w:p>
        </w:tc>
      </w:tr>
      <w:tr w:rsidR="00C36308" w14:paraId="0CFBF519" w14:textId="77777777" w:rsidTr="007F28DE">
        <w:trPr>
          <w:cantSplit/>
        </w:trPr>
        <w:tc>
          <w:tcPr>
            <w:tcW w:w="9062" w:type="dxa"/>
          </w:tcPr>
          <w:p w14:paraId="79AD6B58" w14:textId="79B63E59" w:rsidR="00C36308" w:rsidRDefault="00C36308" w:rsidP="00C36308">
            <w:pPr>
              <w:spacing w:line="276" w:lineRule="auto"/>
              <w:contextualSpacing/>
              <w:jc w:val="left"/>
              <w:rPr>
                <w:i/>
              </w:rPr>
            </w:pPr>
            <w:r w:rsidRPr="007F365E">
              <w:rPr>
                <w:rFonts w:cstheme="minorHAnsi"/>
                <w:color w:val="000000"/>
                <w:szCs w:val="20"/>
              </w:rPr>
              <w:t xml:space="preserve">Internetová encyklopedie: </w:t>
            </w:r>
            <w:r w:rsidRPr="007F365E">
              <w:rPr>
                <w:rFonts w:cstheme="minorHAnsi"/>
                <w:b/>
                <w:bCs/>
                <w:color w:val="000000"/>
                <w:szCs w:val="20"/>
              </w:rPr>
              <w:t>10 zásad ergonomie sezení.</w:t>
            </w:r>
          </w:p>
        </w:tc>
      </w:tr>
      <w:tr w:rsidR="00C36308" w14:paraId="50B781BC" w14:textId="77777777" w:rsidTr="007F28DE">
        <w:trPr>
          <w:cantSplit/>
        </w:trPr>
        <w:tc>
          <w:tcPr>
            <w:tcW w:w="9062" w:type="dxa"/>
          </w:tcPr>
          <w:p w14:paraId="5F82C874" w14:textId="77777777" w:rsidR="00C36308" w:rsidRDefault="00C36308" w:rsidP="00C36308">
            <w:pPr>
              <w:jc w:val="left"/>
              <w:textAlignment w:val="baseline"/>
              <w:rPr>
                <w:rFonts w:cstheme="minorHAnsi"/>
                <w:b/>
                <w:bCs/>
                <w:color w:val="000000"/>
                <w:szCs w:val="20"/>
              </w:rPr>
            </w:pPr>
            <w:r w:rsidRPr="007F365E">
              <w:rPr>
                <w:rFonts w:cstheme="minorHAnsi"/>
                <w:b/>
                <w:bCs/>
                <w:color w:val="000000"/>
                <w:szCs w:val="20"/>
              </w:rPr>
              <w:lastRenderedPageBreak/>
              <w:t xml:space="preserve">Zásady zdravého sezení </w:t>
            </w:r>
            <w:r w:rsidRPr="007F365E">
              <w:rPr>
                <w:rFonts w:cstheme="minorHAnsi"/>
                <w:b/>
                <w:bCs/>
                <w:i/>
                <w:iCs/>
                <w:color w:val="000000"/>
                <w:szCs w:val="20"/>
              </w:rPr>
              <w:t>(viz obrázek níže)</w:t>
            </w:r>
            <w:r w:rsidRPr="007F365E">
              <w:rPr>
                <w:rFonts w:cstheme="minorHAnsi"/>
                <w:b/>
                <w:bCs/>
                <w:color w:val="000000"/>
                <w:szCs w:val="20"/>
              </w:rPr>
              <w:t>:</w:t>
            </w:r>
          </w:p>
          <w:p w14:paraId="3750E82D" w14:textId="77777777" w:rsidR="00C36308" w:rsidRDefault="00C36308" w:rsidP="00C36308">
            <w:pPr>
              <w:jc w:val="left"/>
              <w:textAlignment w:val="baseline"/>
              <w:rPr>
                <w:rFonts w:cstheme="minorHAnsi"/>
                <w:b/>
                <w:bCs/>
                <w:color w:val="000000"/>
                <w:szCs w:val="20"/>
              </w:rPr>
            </w:pPr>
          </w:p>
          <w:p w14:paraId="35E7DE9D" w14:textId="77777777" w:rsidR="00C36308" w:rsidRDefault="00C36308" w:rsidP="00C36308">
            <w:pPr>
              <w:jc w:val="center"/>
              <w:textAlignment w:val="baseline"/>
              <w:rPr>
                <w:rFonts w:cstheme="minorHAnsi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  <w:lang w:eastAsia="cs-CZ"/>
              </w:rPr>
              <w:drawing>
                <wp:inline distT="0" distB="0" distL="0" distR="0" wp14:anchorId="1B5405D4" wp14:editId="017052DD">
                  <wp:extent cx="5524500" cy="3160651"/>
                  <wp:effectExtent l="0" t="0" r="0" b="1905"/>
                  <wp:docPr id="1" name="Obrázek 1" descr="https://lh3.googleusercontent.com/ISFpZR7VyU5qkY7BFyYYJj5omm3tGGuW90k0YmNHNdS5EJhpo9t2F-5INif08QP6TFYV2KP8z_BVOS8Is4ZNkZl0CpPA4-YzbRclW2e0TExfW3Ii8PuhBeGNe7P49Xi-8gB24Qw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h3.googleusercontent.com/ISFpZR7VyU5qkY7BFyYYJj5omm3tGGuW90k0YmNHNdS5EJhpo9t2F-5INif08QP6TFYV2KP8z_BVOS8Is4ZNkZl0CpPA4-YzbRclW2e0TExfW3Ii8PuhBeGNe7P49Xi-8gB24Qw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0033" cy="3169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8F54D" w14:textId="77777777" w:rsidR="00C36308" w:rsidRDefault="00C36308" w:rsidP="00C36308">
            <w:pPr>
              <w:spacing w:line="276" w:lineRule="auto"/>
              <w:contextualSpacing/>
              <w:jc w:val="left"/>
              <w:rPr>
                <w:i/>
              </w:rPr>
            </w:pPr>
          </w:p>
        </w:tc>
      </w:tr>
      <w:tr w:rsidR="00C36308" w14:paraId="2093F224" w14:textId="77777777" w:rsidTr="007F28DE">
        <w:trPr>
          <w:cantSplit/>
        </w:trPr>
        <w:tc>
          <w:tcPr>
            <w:tcW w:w="9062" w:type="dxa"/>
          </w:tcPr>
          <w:p w14:paraId="26CCF9B2" w14:textId="30F69D3D" w:rsidR="00C36308" w:rsidRDefault="00C36308" w:rsidP="00C36308">
            <w:pPr>
              <w:pStyle w:val="Nadpis2"/>
              <w:outlineLvl w:val="1"/>
            </w:pPr>
            <w:bookmarkStart w:id="21" w:name="_Toc453572641"/>
            <w:bookmarkStart w:id="22" w:name="_Toc484700508"/>
            <w:r w:rsidRPr="00B20DCD">
              <w:t>Předpisy pro provoz strojů, technických zařízení, přístrojů a nářadí</w:t>
            </w:r>
            <w:bookmarkEnd w:id="21"/>
            <w:bookmarkEnd w:id="22"/>
          </w:p>
        </w:tc>
      </w:tr>
      <w:tr w:rsidR="00C36308" w14:paraId="38A3C756" w14:textId="77777777" w:rsidTr="007F28DE">
        <w:trPr>
          <w:cantSplit/>
        </w:trPr>
        <w:tc>
          <w:tcPr>
            <w:tcW w:w="9062" w:type="dxa"/>
          </w:tcPr>
          <w:p w14:paraId="08957C4C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22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</w:t>
            </w:r>
            <w:r w:rsidR="00C36308" w:rsidRPr="00B20DCD">
              <w:rPr>
                <w:color w:val="000066"/>
              </w:rPr>
              <w:t>Nařízení vlády č. 378/2001 Sb.</w:t>
            </w:r>
            <w:r w:rsidR="00C36308" w:rsidRPr="00B20DCD">
              <w:t xml:space="preserve">, kterým se stanoví bližší požadavky na bezpečný provoz a používání strojů, technických zařízení, přístrojů a nářadí </w:t>
            </w:r>
            <w:proofErr w:type="spellStart"/>
            <w:r w:rsidR="00C36308" w:rsidRPr="00B20DCD">
              <w:t>úz</w:t>
            </w:r>
            <w:proofErr w:type="spellEnd"/>
          </w:p>
          <w:p w14:paraId="2A6D27FC" w14:textId="00DE399B" w:rsidR="00C36308" w:rsidRDefault="00BF2BC3" w:rsidP="00C36308">
            <w:pPr>
              <w:spacing w:line="276" w:lineRule="auto"/>
              <w:contextualSpacing/>
            </w:pPr>
            <w:r>
              <w:t>§§ 1; 2; 3; 4.</w:t>
            </w:r>
          </w:p>
        </w:tc>
      </w:tr>
      <w:tr w:rsidR="00C36308" w14:paraId="52C3B5AA" w14:textId="77777777" w:rsidTr="007F28DE">
        <w:trPr>
          <w:cantSplit/>
        </w:trPr>
        <w:tc>
          <w:tcPr>
            <w:tcW w:w="9062" w:type="dxa"/>
          </w:tcPr>
          <w:p w14:paraId="5816F480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23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</w:t>
            </w:r>
            <w:r w:rsidR="00C36308" w:rsidRPr="00B20DCD">
              <w:rPr>
                <w:color w:val="38761D"/>
              </w:rPr>
              <w:t>Vyhláška č. 48/1982 Sb.</w:t>
            </w:r>
            <w:r w:rsidR="00C36308" w:rsidRPr="00B20DCD">
              <w:t xml:space="preserve">, kterou se stanoví základní požadavky k zajištění bezpečnosti práce a technických zařízení, </w:t>
            </w:r>
            <w:proofErr w:type="spellStart"/>
            <w:r w:rsidR="00C36308" w:rsidRPr="00B20DCD">
              <w:t>úz</w:t>
            </w:r>
            <w:proofErr w:type="spellEnd"/>
          </w:p>
          <w:p w14:paraId="62FE59B1" w14:textId="286DAF3B" w:rsidR="00C36308" w:rsidRDefault="00C36308" w:rsidP="00C36308">
            <w:pPr>
              <w:spacing w:line="276" w:lineRule="auto"/>
              <w:contextualSpacing/>
            </w:pPr>
            <w:r w:rsidRPr="00B20DCD">
              <w:t>§§ 1; 200</w:t>
            </w:r>
            <w:r>
              <w:t>.</w:t>
            </w:r>
          </w:p>
        </w:tc>
      </w:tr>
      <w:tr w:rsidR="00C36308" w14:paraId="4434EC19" w14:textId="77777777" w:rsidTr="007F28DE">
        <w:trPr>
          <w:cantSplit/>
        </w:trPr>
        <w:tc>
          <w:tcPr>
            <w:tcW w:w="9062" w:type="dxa"/>
          </w:tcPr>
          <w:p w14:paraId="269BDB33" w14:textId="37F77237" w:rsidR="00C36308" w:rsidRDefault="00C36308" w:rsidP="00C36308">
            <w:pPr>
              <w:pStyle w:val="Nadpis3"/>
              <w:outlineLvl w:val="2"/>
            </w:pPr>
            <w:bookmarkStart w:id="23" w:name="_Toc453572642"/>
            <w:bookmarkStart w:id="24" w:name="_Toc484700509"/>
            <w:r>
              <w:t>Vyhrazená technická zařízení: elektrická a související</w:t>
            </w:r>
            <w:bookmarkEnd w:id="23"/>
            <w:bookmarkEnd w:id="24"/>
          </w:p>
        </w:tc>
      </w:tr>
      <w:tr w:rsidR="00C36308" w14:paraId="247621B1" w14:textId="77777777" w:rsidTr="007F28DE">
        <w:trPr>
          <w:cantSplit/>
        </w:trPr>
        <w:tc>
          <w:tcPr>
            <w:tcW w:w="9062" w:type="dxa"/>
          </w:tcPr>
          <w:p w14:paraId="4326040C" w14:textId="3CD450B9" w:rsidR="00C36308" w:rsidRDefault="00C36308" w:rsidP="00C36308">
            <w:r w:rsidRPr="00B20DCD">
              <w:rPr>
                <w:i/>
              </w:rPr>
              <w:t xml:space="preserve">// </w:t>
            </w:r>
            <w:r w:rsidRPr="00B20DCD">
              <w:rPr>
                <w:b/>
                <w:i/>
              </w:rPr>
              <w:t>Pracovníci poučení pro obsluhu</w:t>
            </w:r>
            <w:r w:rsidRPr="00B20DCD">
              <w:rPr>
                <w:i/>
              </w:rPr>
              <w:t xml:space="preserve"> elektrických </w:t>
            </w:r>
            <w:proofErr w:type="gramStart"/>
            <w:r w:rsidRPr="00B20DCD">
              <w:rPr>
                <w:i/>
              </w:rPr>
              <w:t>zařízení - určeno</w:t>
            </w:r>
            <w:proofErr w:type="gramEnd"/>
            <w:r w:rsidRPr="00B20DCD">
              <w:rPr>
                <w:i/>
              </w:rPr>
              <w:t xml:space="preserve"> pro všechny zaměstnance společnosti</w:t>
            </w:r>
          </w:p>
        </w:tc>
      </w:tr>
      <w:tr w:rsidR="00C36308" w14:paraId="7D1B620F" w14:textId="77777777" w:rsidTr="007F28DE">
        <w:trPr>
          <w:cantSplit/>
        </w:trPr>
        <w:tc>
          <w:tcPr>
            <w:tcW w:w="9062" w:type="dxa"/>
          </w:tcPr>
          <w:p w14:paraId="1D24E766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24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</w:t>
            </w:r>
            <w:r w:rsidR="00C36308" w:rsidRPr="00B20DCD">
              <w:rPr>
                <w:color w:val="38761D"/>
              </w:rPr>
              <w:t>Vyhláška č. 50/1978 Sb.</w:t>
            </w:r>
            <w:r w:rsidR="00C36308" w:rsidRPr="00B20DCD">
              <w:t xml:space="preserve">, o odborné způsobilosti v elektrotechnice, </w:t>
            </w:r>
            <w:proofErr w:type="spellStart"/>
            <w:r w:rsidR="00C36308" w:rsidRPr="00B20DCD">
              <w:t>úz</w:t>
            </w:r>
            <w:proofErr w:type="spellEnd"/>
          </w:p>
          <w:p w14:paraId="61D32ABC" w14:textId="4D5F267D" w:rsidR="00C36308" w:rsidRDefault="00C36308" w:rsidP="00C36308">
            <w:pPr>
              <w:spacing w:line="276" w:lineRule="auto"/>
              <w:contextualSpacing/>
            </w:pPr>
            <w:r w:rsidRPr="00B20DCD">
              <w:t xml:space="preserve">§§ 1; 2; </w:t>
            </w:r>
            <w:r w:rsidR="00BF2BC3">
              <w:t>3.</w:t>
            </w:r>
          </w:p>
        </w:tc>
      </w:tr>
      <w:tr w:rsidR="00BF2BC3" w14:paraId="433C15DF" w14:textId="77777777" w:rsidTr="007F28DE">
        <w:trPr>
          <w:cantSplit/>
        </w:trPr>
        <w:tc>
          <w:tcPr>
            <w:tcW w:w="9062" w:type="dxa"/>
          </w:tcPr>
          <w:p w14:paraId="7903BA42" w14:textId="18AD1EEC" w:rsidR="00BF2BC3" w:rsidRDefault="00991829" w:rsidP="00BF2BC3">
            <w:pPr>
              <w:spacing w:line="276" w:lineRule="auto"/>
            </w:pPr>
            <w:hyperlink r:id="rId25" w:anchor="local-content" w:history="1">
              <w:r w:rsidR="00BF2BC3">
                <w:rPr>
                  <w:rStyle w:val="Hypertextovodkaz"/>
                  <w:color w:val="1155CC"/>
                </w:rPr>
                <w:t>[O]</w:t>
              </w:r>
            </w:hyperlink>
            <w:r w:rsidR="00BF2BC3">
              <w:rPr>
                <w:color w:val="85200C"/>
              </w:rPr>
              <w:t xml:space="preserve"> </w:t>
            </w:r>
            <w:r w:rsidR="00BF2BC3">
              <w:rPr>
                <w:color w:val="000066"/>
              </w:rPr>
              <w:t>Nařízení vlády č. 101/2005 Sb.</w:t>
            </w:r>
            <w:r w:rsidR="00BF2BC3">
              <w:t>, o podrobnějších požadavcích na pracoviště a pracovní prostředí</w:t>
            </w:r>
          </w:p>
          <w:p w14:paraId="4C35B3B5" w14:textId="5B5DBF95" w:rsidR="00BF2BC3" w:rsidRDefault="00BF2BC3" w:rsidP="00BF2BC3">
            <w:pPr>
              <w:spacing w:line="276" w:lineRule="auto"/>
              <w:contextualSpacing/>
            </w:pPr>
            <w:r>
              <w:t xml:space="preserve">§§ 1; </w:t>
            </w:r>
            <w:r>
              <w:rPr>
                <w:u w:val="single"/>
              </w:rPr>
              <w:t>2</w:t>
            </w:r>
            <w:r>
              <w:t>; 3; 4; příloha bod 2.1.6.</w:t>
            </w:r>
          </w:p>
        </w:tc>
      </w:tr>
      <w:tr w:rsidR="00C36308" w14:paraId="445F23FC" w14:textId="77777777" w:rsidTr="007F28DE">
        <w:trPr>
          <w:cantSplit/>
        </w:trPr>
        <w:tc>
          <w:tcPr>
            <w:tcW w:w="9062" w:type="dxa"/>
          </w:tcPr>
          <w:p w14:paraId="46263F81" w14:textId="6D156628" w:rsidR="00C36308" w:rsidRDefault="00C36308" w:rsidP="00C36308">
            <w:pPr>
              <w:pStyle w:val="Nadpis3"/>
              <w:outlineLvl w:val="2"/>
            </w:pPr>
            <w:bookmarkStart w:id="25" w:name="_Toc453572643"/>
            <w:bookmarkStart w:id="26" w:name="_Toc484700510"/>
            <w:r>
              <w:t>Vyhrazená technická zařízení: tlaková a související</w:t>
            </w:r>
            <w:bookmarkEnd w:id="25"/>
            <w:bookmarkEnd w:id="26"/>
          </w:p>
        </w:tc>
      </w:tr>
      <w:tr w:rsidR="00C36308" w14:paraId="75176B90" w14:textId="77777777" w:rsidTr="007F28DE">
        <w:trPr>
          <w:cantSplit/>
        </w:trPr>
        <w:tc>
          <w:tcPr>
            <w:tcW w:w="9062" w:type="dxa"/>
          </w:tcPr>
          <w:p w14:paraId="118B8A9A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26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</w:t>
            </w:r>
            <w:r w:rsidR="00C36308" w:rsidRPr="00B20DCD">
              <w:rPr>
                <w:color w:val="38761D"/>
              </w:rPr>
              <w:t>Vyhláška č. 18/1979 Sb.</w:t>
            </w:r>
            <w:r w:rsidR="00C36308" w:rsidRPr="00B20DCD">
              <w:t xml:space="preserve">, kterou se určují vyhrazená tlaková zařízení a stanoví některé podmínky k zajištění jejich bezpečnosti, </w:t>
            </w:r>
            <w:proofErr w:type="spellStart"/>
            <w:r w:rsidR="00C36308" w:rsidRPr="00B20DCD">
              <w:t>úz</w:t>
            </w:r>
            <w:proofErr w:type="spellEnd"/>
          </w:p>
          <w:p w14:paraId="452D475C" w14:textId="0A15F004" w:rsidR="00C36308" w:rsidRDefault="00C36308" w:rsidP="00C36308">
            <w:pPr>
              <w:spacing w:line="276" w:lineRule="auto"/>
              <w:contextualSpacing/>
            </w:pPr>
            <w:r w:rsidRPr="00B20DCD">
              <w:t>§§ 1; 2; 3.</w:t>
            </w:r>
          </w:p>
        </w:tc>
      </w:tr>
      <w:tr w:rsidR="00C36308" w14:paraId="4D882693" w14:textId="77777777" w:rsidTr="007F28DE">
        <w:trPr>
          <w:cantSplit/>
        </w:trPr>
        <w:tc>
          <w:tcPr>
            <w:tcW w:w="9062" w:type="dxa"/>
          </w:tcPr>
          <w:p w14:paraId="4C89622D" w14:textId="637B9F4A" w:rsidR="00C36308" w:rsidRPr="003C281C" w:rsidRDefault="00C36308" w:rsidP="00C36308">
            <w:pPr>
              <w:spacing w:line="276" w:lineRule="auto"/>
              <w:contextualSpacing/>
              <w:rPr>
                <w:i/>
              </w:rPr>
            </w:pPr>
            <w:r w:rsidRPr="003C281C">
              <w:rPr>
                <w:i/>
              </w:rPr>
              <w:t>//Pozn.: Obsluh</w:t>
            </w:r>
            <w:r>
              <w:rPr>
                <w:i/>
              </w:rPr>
              <w:t>u</w:t>
            </w:r>
            <w:r w:rsidRPr="003C281C">
              <w:rPr>
                <w:i/>
              </w:rPr>
              <w:t xml:space="preserve"> vyhrazených technických zařízení</w:t>
            </w:r>
            <w:r>
              <w:rPr>
                <w:i/>
              </w:rPr>
              <w:t xml:space="preserve"> tlakových,</w:t>
            </w:r>
            <w:r w:rsidRPr="003C281C">
              <w:rPr>
                <w:i/>
              </w:rPr>
              <w:t xml:space="preserve"> zajišťují písemně pověření zaměstnanci společnosti, s odpovídající zdravotní a odbornou způsobilostí.</w:t>
            </w:r>
          </w:p>
        </w:tc>
      </w:tr>
      <w:tr w:rsidR="00C36308" w14:paraId="2937EC7C" w14:textId="77777777" w:rsidTr="007F28DE">
        <w:trPr>
          <w:cantSplit/>
        </w:trPr>
        <w:tc>
          <w:tcPr>
            <w:tcW w:w="9062" w:type="dxa"/>
          </w:tcPr>
          <w:p w14:paraId="24C4B3F1" w14:textId="11434BDC" w:rsidR="00C36308" w:rsidRDefault="00C36308" w:rsidP="00C36308">
            <w:pPr>
              <w:pStyle w:val="Nadpis3"/>
              <w:outlineLvl w:val="2"/>
            </w:pPr>
            <w:bookmarkStart w:id="27" w:name="_Toc453572644"/>
            <w:bookmarkStart w:id="28" w:name="_Toc484700511"/>
            <w:r>
              <w:t>Vyhrazená technická zařízení: zdvihací a související</w:t>
            </w:r>
            <w:bookmarkEnd w:id="27"/>
            <w:bookmarkEnd w:id="28"/>
          </w:p>
        </w:tc>
      </w:tr>
      <w:tr w:rsidR="008D48B1" w14:paraId="51604013" w14:textId="77777777" w:rsidTr="007F28DE">
        <w:trPr>
          <w:cantSplit/>
        </w:trPr>
        <w:tc>
          <w:tcPr>
            <w:tcW w:w="9062" w:type="dxa"/>
          </w:tcPr>
          <w:p w14:paraId="150F7E03" w14:textId="17338DF6" w:rsidR="008D48B1" w:rsidRPr="00B20DCD" w:rsidRDefault="00991829" w:rsidP="008D48B1">
            <w:pPr>
              <w:spacing w:line="276" w:lineRule="auto"/>
              <w:contextualSpacing/>
            </w:pPr>
            <w:hyperlink r:id="rId27" w:anchor="local-content">
              <w:r w:rsidR="008D48B1" w:rsidRPr="00B20DCD">
                <w:rPr>
                  <w:color w:val="1155CC"/>
                  <w:u w:val="single"/>
                </w:rPr>
                <w:t>[O]</w:t>
              </w:r>
            </w:hyperlink>
            <w:r w:rsidR="008D48B1" w:rsidRPr="00B20DCD">
              <w:rPr>
                <w:color w:val="85200C"/>
              </w:rPr>
              <w:t xml:space="preserve"> </w:t>
            </w:r>
            <w:r w:rsidR="008D48B1" w:rsidRPr="00B20DCD">
              <w:rPr>
                <w:color w:val="38761D"/>
              </w:rPr>
              <w:t xml:space="preserve">Vyhláška č. </w:t>
            </w:r>
            <w:r w:rsidR="008D48B1">
              <w:rPr>
                <w:color w:val="38761D"/>
              </w:rPr>
              <w:t>19</w:t>
            </w:r>
            <w:r w:rsidR="008D48B1" w:rsidRPr="00B20DCD">
              <w:rPr>
                <w:color w:val="38761D"/>
              </w:rPr>
              <w:t>/1979 Sb.</w:t>
            </w:r>
            <w:r w:rsidR="008D48B1" w:rsidRPr="00B20DCD">
              <w:t xml:space="preserve">, kterou se určují vyhrazená plynová zařízení a stanoví některé podmínky k zajištění jejich bezpečnosti, </w:t>
            </w:r>
            <w:proofErr w:type="spellStart"/>
            <w:r w:rsidR="008D48B1" w:rsidRPr="00B20DCD">
              <w:t>úz</w:t>
            </w:r>
            <w:proofErr w:type="spellEnd"/>
          </w:p>
          <w:p w14:paraId="17BD39D4" w14:textId="0E61FEDA" w:rsidR="008D48B1" w:rsidRDefault="008D48B1" w:rsidP="008D48B1">
            <w:pPr>
              <w:spacing w:line="276" w:lineRule="auto"/>
              <w:contextualSpacing/>
              <w:rPr>
                <w:i/>
              </w:rPr>
            </w:pPr>
            <w:r w:rsidRPr="00B20DCD">
              <w:t>§§ 1; 2</w:t>
            </w:r>
            <w:r>
              <w:t>.</w:t>
            </w:r>
          </w:p>
        </w:tc>
      </w:tr>
      <w:tr w:rsidR="00C36308" w14:paraId="6A1EE778" w14:textId="77777777" w:rsidTr="007F28DE">
        <w:trPr>
          <w:cantSplit/>
        </w:trPr>
        <w:tc>
          <w:tcPr>
            <w:tcW w:w="9062" w:type="dxa"/>
          </w:tcPr>
          <w:p w14:paraId="3DBBD674" w14:textId="47C6584D" w:rsidR="00C36308" w:rsidRPr="003C281C" w:rsidRDefault="008D48B1" w:rsidP="00C36308">
            <w:pPr>
              <w:spacing w:line="276" w:lineRule="auto"/>
              <w:contextualSpacing/>
              <w:rPr>
                <w:i/>
              </w:rPr>
            </w:pPr>
            <w:r w:rsidRPr="003C281C">
              <w:rPr>
                <w:i/>
              </w:rPr>
              <w:t>//Pozn.: Obsluh</w:t>
            </w:r>
            <w:r>
              <w:rPr>
                <w:i/>
              </w:rPr>
              <w:t>u</w:t>
            </w:r>
            <w:r w:rsidRPr="003C281C">
              <w:rPr>
                <w:i/>
              </w:rPr>
              <w:t xml:space="preserve"> vyhrazených technických zařízení</w:t>
            </w:r>
            <w:r>
              <w:rPr>
                <w:i/>
              </w:rPr>
              <w:t xml:space="preserve"> zdvihacích, výtahů,</w:t>
            </w:r>
            <w:r w:rsidRPr="003C281C">
              <w:rPr>
                <w:i/>
              </w:rPr>
              <w:t xml:space="preserve"> zajišťují písemně pověření zaměstnanci společnosti, s odpovídající zdravotní a odbornou způsobilostí.</w:t>
            </w:r>
          </w:p>
        </w:tc>
      </w:tr>
      <w:tr w:rsidR="00C36308" w14:paraId="6309E8EF" w14:textId="77777777" w:rsidTr="007F28DE">
        <w:trPr>
          <w:cantSplit/>
        </w:trPr>
        <w:tc>
          <w:tcPr>
            <w:tcW w:w="9062" w:type="dxa"/>
          </w:tcPr>
          <w:p w14:paraId="1C2F70DF" w14:textId="4C5829BF" w:rsidR="00C36308" w:rsidRDefault="00C36308" w:rsidP="00C36308">
            <w:pPr>
              <w:pStyle w:val="Nadpis3"/>
              <w:outlineLvl w:val="2"/>
            </w:pPr>
            <w:bookmarkStart w:id="29" w:name="_Toc453572645"/>
            <w:bookmarkStart w:id="30" w:name="_Toc484700512"/>
            <w:r>
              <w:lastRenderedPageBreak/>
              <w:t>Vyhrazená technická zařízení: plynová a související</w:t>
            </w:r>
            <w:bookmarkEnd w:id="29"/>
            <w:bookmarkEnd w:id="30"/>
          </w:p>
        </w:tc>
      </w:tr>
      <w:tr w:rsidR="00C36308" w14:paraId="5D05F85C" w14:textId="77777777" w:rsidTr="007F28DE">
        <w:trPr>
          <w:cantSplit/>
        </w:trPr>
        <w:tc>
          <w:tcPr>
            <w:tcW w:w="9062" w:type="dxa"/>
          </w:tcPr>
          <w:p w14:paraId="59C7D4FE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28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</w:t>
            </w:r>
            <w:r w:rsidR="00C36308" w:rsidRPr="00B20DCD">
              <w:rPr>
                <w:color w:val="38761D"/>
              </w:rPr>
              <w:t>Vyhláška č. 21/1979 Sb.</w:t>
            </w:r>
            <w:r w:rsidR="00C36308" w:rsidRPr="00B20DCD">
              <w:t xml:space="preserve">, kterou se určují vyhrazená plynová zařízení a stanoví některé podmínky k zajištění jejich bezpečnosti, </w:t>
            </w:r>
            <w:proofErr w:type="spellStart"/>
            <w:r w:rsidR="00C36308" w:rsidRPr="00B20DCD">
              <w:t>úz</w:t>
            </w:r>
            <w:proofErr w:type="spellEnd"/>
          </w:p>
          <w:p w14:paraId="63D77DE7" w14:textId="18E2A7BE" w:rsidR="00C36308" w:rsidRDefault="00C36308" w:rsidP="00C36308">
            <w:pPr>
              <w:spacing w:line="276" w:lineRule="auto"/>
              <w:contextualSpacing/>
            </w:pPr>
            <w:r w:rsidRPr="00B20DCD">
              <w:t>§§ 1; 2</w:t>
            </w:r>
            <w:r>
              <w:t>.</w:t>
            </w:r>
          </w:p>
        </w:tc>
      </w:tr>
      <w:tr w:rsidR="00C36308" w14:paraId="7E8F9CAB" w14:textId="77777777" w:rsidTr="007F28DE">
        <w:trPr>
          <w:cantSplit/>
        </w:trPr>
        <w:tc>
          <w:tcPr>
            <w:tcW w:w="9062" w:type="dxa"/>
          </w:tcPr>
          <w:p w14:paraId="191966F6" w14:textId="12EFF67D" w:rsidR="00C36308" w:rsidRDefault="00C36308" w:rsidP="00C36308">
            <w:pPr>
              <w:spacing w:line="276" w:lineRule="auto"/>
              <w:contextualSpacing/>
            </w:pPr>
            <w:r w:rsidRPr="003C281C">
              <w:rPr>
                <w:i/>
              </w:rPr>
              <w:t>//Pozn.: Obsluh</w:t>
            </w:r>
            <w:r>
              <w:rPr>
                <w:i/>
              </w:rPr>
              <w:t>u</w:t>
            </w:r>
            <w:r w:rsidRPr="003C281C">
              <w:rPr>
                <w:i/>
              </w:rPr>
              <w:t xml:space="preserve"> vyhrazených technických zařízení </w:t>
            </w:r>
            <w:r>
              <w:rPr>
                <w:i/>
              </w:rPr>
              <w:t xml:space="preserve">plynových, </w:t>
            </w:r>
            <w:r w:rsidRPr="003C281C">
              <w:rPr>
                <w:i/>
              </w:rPr>
              <w:t>zajišťují písemně pověření zaměstnanci společnosti, s odpovídající zdravotní a odbornou způsobilostí.</w:t>
            </w:r>
          </w:p>
        </w:tc>
      </w:tr>
      <w:tr w:rsidR="00C36308" w14:paraId="1A387E45" w14:textId="77777777" w:rsidTr="007F28DE">
        <w:trPr>
          <w:cantSplit/>
        </w:trPr>
        <w:tc>
          <w:tcPr>
            <w:tcW w:w="9062" w:type="dxa"/>
          </w:tcPr>
          <w:p w14:paraId="748E82B0" w14:textId="472653DD" w:rsidR="00C36308" w:rsidRDefault="00C36308" w:rsidP="00C36308">
            <w:pPr>
              <w:pStyle w:val="Nadpis3"/>
              <w:outlineLvl w:val="2"/>
            </w:pPr>
            <w:bookmarkStart w:id="31" w:name="_Toc453572646"/>
            <w:bookmarkStart w:id="32" w:name="_Toc484700513"/>
            <w:r>
              <w:t>Předpisy k provozu dopravy a dopravních prostředků</w:t>
            </w:r>
            <w:bookmarkEnd w:id="31"/>
            <w:bookmarkEnd w:id="32"/>
          </w:p>
        </w:tc>
      </w:tr>
      <w:tr w:rsidR="00C36308" w14:paraId="402EE3C9" w14:textId="77777777" w:rsidTr="007F28DE">
        <w:trPr>
          <w:cantSplit/>
        </w:trPr>
        <w:tc>
          <w:tcPr>
            <w:tcW w:w="9062" w:type="dxa"/>
          </w:tcPr>
          <w:p w14:paraId="29CD331F" w14:textId="79448CFF" w:rsidR="00C36308" w:rsidRDefault="00C36308" w:rsidP="00C36308">
            <w:pPr>
              <w:pStyle w:val="Nadpis4"/>
              <w:outlineLvl w:val="3"/>
            </w:pPr>
            <w:r w:rsidRPr="00B20DCD">
              <w:t>Předpisy pro zaměstnance, kteří v rámci svých pracovních úkolů NEŘÍDÍ firemní vozidlo:</w:t>
            </w:r>
          </w:p>
        </w:tc>
      </w:tr>
      <w:tr w:rsidR="00C36308" w14:paraId="5A05FEAE" w14:textId="77777777" w:rsidTr="007F28DE">
        <w:trPr>
          <w:cantSplit/>
        </w:trPr>
        <w:tc>
          <w:tcPr>
            <w:tcW w:w="9062" w:type="dxa"/>
          </w:tcPr>
          <w:p w14:paraId="3B5509C9" w14:textId="77777777" w:rsidR="00C36308" w:rsidRPr="00B20DCD" w:rsidRDefault="00991829" w:rsidP="00C36308">
            <w:pPr>
              <w:spacing w:line="276" w:lineRule="auto"/>
              <w:contextualSpacing/>
              <w:jc w:val="left"/>
            </w:pPr>
            <w:hyperlink r:id="rId29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Zákon č. 361/2000 Sb.,</w:t>
            </w:r>
            <w:r w:rsidR="00C36308" w:rsidRPr="00B20DCD">
              <w:t xml:space="preserve"> o provozu na pozemních komunikacích a o změnách některých zákonů, </w:t>
            </w:r>
            <w:proofErr w:type="spellStart"/>
            <w:r w:rsidR="00C36308" w:rsidRPr="00B20DCD">
              <w:t>úz</w:t>
            </w:r>
            <w:proofErr w:type="spellEnd"/>
          </w:p>
          <w:p w14:paraId="18F715A4" w14:textId="4920A6ED" w:rsidR="00C36308" w:rsidRDefault="00C36308" w:rsidP="00C36308">
            <w:pPr>
              <w:spacing w:line="276" w:lineRule="auto"/>
              <w:contextualSpacing/>
              <w:jc w:val="left"/>
            </w:pPr>
            <w:r w:rsidRPr="00B20DCD">
              <w:t>§ 2</w:t>
            </w:r>
            <w:r>
              <w:t>; § 9;</w:t>
            </w:r>
            <w:r w:rsidRPr="00B20DCD">
              <w:t xml:space="preserve"> §§ 53; 54; 55; 56; 57; 58; 59;</w:t>
            </w:r>
            <w:r>
              <w:t xml:space="preserve"> </w:t>
            </w:r>
            <w:proofErr w:type="gramStart"/>
            <w:r>
              <w:t>60a</w:t>
            </w:r>
            <w:proofErr w:type="gramEnd"/>
            <w:r>
              <w:t>;</w:t>
            </w:r>
            <w:r w:rsidRPr="00B20DCD">
              <w:t xml:space="preserve"> § 74.</w:t>
            </w:r>
          </w:p>
        </w:tc>
      </w:tr>
      <w:tr w:rsidR="00C36308" w14:paraId="29E9E178" w14:textId="77777777" w:rsidTr="007F28DE">
        <w:trPr>
          <w:cantSplit/>
        </w:trPr>
        <w:tc>
          <w:tcPr>
            <w:tcW w:w="9062" w:type="dxa"/>
          </w:tcPr>
          <w:p w14:paraId="3C8DE07D" w14:textId="3F1D1D3A" w:rsidR="00C36308" w:rsidRDefault="00C36308" w:rsidP="00C36308">
            <w:pPr>
              <w:pStyle w:val="Nadpis2"/>
              <w:outlineLvl w:val="1"/>
            </w:pPr>
            <w:bookmarkStart w:id="33" w:name="_Toc453572648"/>
            <w:bookmarkStart w:id="34" w:name="_Toc484700514"/>
            <w:r>
              <w:t>Předpisy k osobním ochranným pracovním prostředkům</w:t>
            </w:r>
            <w:bookmarkEnd w:id="33"/>
            <w:bookmarkEnd w:id="34"/>
          </w:p>
        </w:tc>
      </w:tr>
      <w:tr w:rsidR="00C36308" w14:paraId="691C79A0" w14:textId="77777777" w:rsidTr="007F28DE">
        <w:trPr>
          <w:cantSplit/>
        </w:trPr>
        <w:tc>
          <w:tcPr>
            <w:tcW w:w="9062" w:type="dxa"/>
          </w:tcPr>
          <w:p w14:paraId="1B8C4EC2" w14:textId="77777777" w:rsidR="00C36308" w:rsidRPr="00B20DCD" w:rsidRDefault="00991829" w:rsidP="00C36308">
            <w:pPr>
              <w:spacing w:line="276" w:lineRule="auto"/>
              <w:contextualSpacing/>
              <w:jc w:val="left"/>
            </w:pPr>
            <w:hyperlink r:id="rId30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Zákon č. 262/2006 Sb.,</w:t>
            </w:r>
            <w:r w:rsidR="00C36308" w:rsidRPr="00B20DCD">
              <w:t xml:space="preserve"> Zákoník práce, </w:t>
            </w:r>
            <w:proofErr w:type="spellStart"/>
            <w:r w:rsidR="00C36308" w:rsidRPr="00B20DCD">
              <w:t>úz</w:t>
            </w:r>
            <w:proofErr w:type="spellEnd"/>
          </w:p>
          <w:p w14:paraId="657F8BA1" w14:textId="1B72075F" w:rsidR="00C36308" w:rsidRDefault="00C36308" w:rsidP="00C36308">
            <w:pPr>
              <w:spacing w:line="276" w:lineRule="auto"/>
              <w:contextualSpacing/>
            </w:pPr>
            <w:r w:rsidRPr="00B20DCD">
              <w:t>§ 104.</w:t>
            </w:r>
          </w:p>
        </w:tc>
      </w:tr>
      <w:tr w:rsidR="00C36308" w14:paraId="3184F02B" w14:textId="77777777" w:rsidTr="007F28DE">
        <w:trPr>
          <w:cantSplit/>
        </w:trPr>
        <w:tc>
          <w:tcPr>
            <w:tcW w:w="9062" w:type="dxa"/>
          </w:tcPr>
          <w:p w14:paraId="22B26978" w14:textId="49D2663E" w:rsidR="00C36308" w:rsidRDefault="008D48B1" w:rsidP="00C36308">
            <w:pPr>
              <w:spacing w:line="276" w:lineRule="auto"/>
              <w:contextualSpacing/>
            </w:pPr>
            <w:r w:rsidRPr="008D48B1">
              <w:rPr>
                <w:color w:val="7030A0"/>
              </w:rPr>
              <w:t>Seznam poskytovaných OOPP.</w:t>
            </w:r>
          </w:p>
        </w:tc>
      </w:tr>
      <w:tr w:rsidR="00C36308" w14:paraId="1CF1818B" w14:textId="77777777" w:rsidTr="007F28DE">
        <w:trPr>
          <w:cantSplit/>
        </w:trPr>
        <w:tc>
          <w:tcPr>
            <w:tcW w:w="9062" w:type="dxa"/>
          </w:tcPr>
          <w:p w14:paraId="7A54A958" w14:textId="53C2510A" w:rsidR="00C36308" w:rsidRDefault="00C36308" w:rsidP="00C36308">
            <w:pPr>
              <w:pStyle w:val="Nadpis2"/>
              <w:outlineLvl w:val="1"/>
            </w:pPr>
            <w:bookmarkStart w:id="35" w:name="_Toc453572650"/>
            <w:bookmarkStart w:id="36" w:name="_Toc484700515"/>
            <w:r>
              <w:t>Předpisy upravující oblast pracovních úrazů a nemocí z povolání</w:t>
            </w:r>
            <w:bookmarkEnd w:id="35"/>
            <w:bookmarkEnd w:id="36"/>
          </w:p>
        </w:tc>
      </w:tr>
      <w:tr w:rsidR="00C36308" w14:paraId="4A0443D1" w14:textId="77777777" w:rsidTr="007F28DE">
        <w:trPr>
          <w:cantSplit/>
        </w:trPr>
        <w:tc>
          <w:tcPr>
            <w:tcW w:w="9062" w:type="dxa"/>
          </w:tcPr>
          <w:p w14:paraId="70D0FF8D" w14:textId="77777777" w:rsidR="00C36308" w:rsidRPr="00B20DCD" w:rsidRDefault="00991829" w:rsidP="00C36308">
            <w:pPr>
              <w:spacing w:line="276" w:lineRule="auto"/>
              <w:contextualSpacing/>
              <w:jc w:val="left"/>
            </w:pPr>
            <w:hyperlink r:id="rId31" w:anchor="local-content">
              <w:r w:rsidR="00C36308" w:rsidRPr="00B20DCD">
                <w:rPr>
                  <w:color w:val="1155CC"/>
                  <w:u w:val="single"/>
                </w:rPr>
                <w:t xml:space="preserve">[O] </w:t>
              </w:r>
            </w:hyperlink>
            <w:r w:rsidR="00C36308" w:rsidRPr="00B20DCD">
              <w:rPr>
                <w:color w:val="85200C"/>
              </w:rPr>
              <w:t>Zákon č. 262/2006 Sb.,</w:t>
            </w:r>
            <w:r w:rsidR="00C36308" w:rsidRPr="00B20DCD">
              <w:t xml:space="preserve"> Zákoník práce, </w:t>
            </w:r>
            <w:proofErr w:type="spellStart"/>
            <w:r w:rsidR="00C36308" w:rsidRPr="00B20DCD">
              <w:t>úz</w:t>
            </w:r>
            <w:proofErr w:type="spellEnd"/>
          </w:p>
          <w:p w14:paraId="66363E63" w14:textId="3C9699B3" w:rsidR="00C36308" w:rsidRDefault="00C36308" w:rsidP="00C36308">
            <w:pPr>
              <w:spacing w:line="276" w:lineRule="auto"/>
              <w:contextualSpacing/>
            </w:pPr>
            <w:r>
              <w:t xml:space="preserve">§ </w:t>
            </w:r>
            <w:r w:rsidR="008D48B1">
              <w:t>105, písm. d), odst. (4), § 106; 271k.</w:t>
            </w:r>
          </w:p>
        </w:tc>
      </w:tr>
      <w:tr w:rsidR="00C36308" w14:paraId="363E3A0A" w14:textId="77777777" w:rsidTr="007F28DE">
        <w:trPr>
          <w:cantSplit/>
        </w:trPr>
        <w:tc>
          <w:tcPr>
            <w:tcW w:w="9062" w:type="dxa"/>
          </w:tcPr>
          <w:p w14:paraId="4470CB90" w14:textId="22DE6F73" w:rsidR="00C36308" w:rsidRDefault="00C36308" w:rsidP="00C36308">
            <w:pPr>
              <w:pStyle w:val="Nadpis2"/>
              <w:outlineLvl w:val="1"/>
            </w:pPr>
            <w:bookmarkStart w:id="37" w:name="_Toc453572651"/>
            <w:bookmarkStart w:id="38" w:name="_Toc484700516"/>
            <w:r>
              <w:t>Předpisy ke kontrolní činnosti</w:t>
            </w:r>
            <w:bookmarkEnd w:id="37"/>
            <w:bookmarkEnd w:id="38"/>
          </w:p>
        </w:tc>
      </w:tr>
      <w:tr w:rsidR="00C36308" w14:paraId="5984B6AB" w14:textId="77777777" w:rsidTr="007F28DE">
        <w:trPr>
          <w:cantSplit/>
        </w:trPr>
        <w:tc>
          <w:tcPr>
            <w:tcW w:w="9062" w:type="dxa"/>
          </w:tcPr>
          <w:p w14:paraId="3E47B277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32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Zákon č. </w:t>
            </w:r>
            <w:r w:rsidR="00C36308">
              <w:rPr>
                <w:color w:val="85200C"/>
              </w:rPr>
              <w:t>262</w:t>
            </w:r>
            <w:r w:rsidR="00C36308" w:rsidRPr="00B20DCD">
              <w:rPr>
                <w:color w:val="85200C"/>
              </w:rPr>
              <w:t>/200</w:t>
            </w:r>
            <w:r w:rsidR="00C36308">
              <w:rPr>
                <w:color w:val="85200C"/>
              </w:rPr>
              <w:t>6</w:t>
            </w:r>
            <w:r w:rsidR="00C36308" w:rsidRPr="00B20DCD">
              <w:rPr>
                <w:color w:val="85200C"/>
              </w:rPr>
              <w:t xml:space="preserve"> Sb.</w:t>
            </w:r>
            <w:r w:rsidR="00C36308" w:rsidRPr="00B20DCD">
              <w:t xml:space="preserve">, </w:t>
            </w:r>
            <w:r w:rsidR="00C36308">
              <w:t>Zákoník práce</w:t>
            </w:r>
            <w:r w:rsidR="00C36308" w:rsidRPr="00B20DCD">
              <w:t xml:space="preserve">, </w:t>
            </w:r>
            <w:proofErr w:type="spellStart"/>
            <w:r w:rsidR="00C36308" w:rsidRPr="00B20DCD">
              <w:t>úz</w:t>
            </w:r>
            <w:proofErr w:type="spellEnd"/>
          </w:p>
          <w:p w14:paraId="171D48F6" w14:textId="21410A26" w:rsidR="00C36308" w:rsidRDefault="00C36308" w:rsidP="00C36308">
            <w:pPr>
              <w:spacing w:line="276" w:lineRule="auto"/>
              <w:contextualSpacing/>
            </w:pPr>
            <w:r>
              <w:t>§</w:t>
            </w:r>
            <w:r w:rsidRPr="00B20DCD">
              <w:t>§</w:t>
            </w:r>
            <w:r>
              <w:t xml:space="preserve"> 102/3, 7; 103/2; 104/4; 108/5</w:t>
            </w:r>
            <w:r w:rsidRPr="00B20DCD">
              <w:t>.</w:t>
            </w:r>
          </w:p>
        </w:tc>
      </w:tr>
      <w:tr w:rsidR="00C36308" w14:paraId="0E0D6532" w14:textId="77777777" w:rsidTr="007F28DE">
        <w:trPr>
          <w:cantSplit/>
        </w:trPr>
        <w:tc>
          <w:tcPr>
            <w:tcW w:w="9062" w:type="dxa"/>
          </w:tcPr>
          <w:p w14:paraId="152A2D02" w14:textId="340B2481" w:rsidR="00C36308" w:rsidRDefault="00C36308" w:rsidP="00C36308">
            <w:pPr>
              <w:pStyle w:val="Nadpis2"/>
              <w:outlineLvl w:val="1"/>
            </w:pPr>
            <w:bookmarkStart w:id="39" w:name="_Toc453572652"/>
            <w:bookmarkStart w:id="40" w:name="_Toc484700517"/>
            <w:r>
              <w:t>Předpisy upravující oblast požární ochrany</w:t>
            </w:r>
            <w:bookmarkEnd w:id="39"/>
            <w:bookmarkEnd w:id="40"/>
          </w:p>
        </w:tc>
      </w:tr>
      <w:tr w:rsidR="00C36308" w14:paraId="0DBE0AA3" w14:textId="77777777" w:rsidTr="007F28DE">
        <w:trPr>
          <w:cantSplit/>
        </w:trPr>
        <w:tc>
          <w:tcPr>
            <w:tcW w:w="9062" w:type="dxa"/>
          </w:tcPr>
          <w:p w14:paraId="4C7B3081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33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Zákon č. </w:t>
            </w:r>
            <w:r w:rsidR="00C36308">
              <w:rPr>
                <w:color w:val="85200C"/>
              </w:rPr>
              <w:t>133</w:t>
            </w:r>
            <w:r w:rsidR="00C36308" w:rsidRPr="00B20DCD">
              <w:rPr>
                <w:color w:val="85200C"/>
              </w:rPr>
              <w:t>/19</w:t>
            </w:r>
            <w:r w:rsidR="00C36308">
              <w:rPr>
                <w:color w:val="85200C"/>
              </w:rPr>
              <w:t>85</w:t>
            </w:r>
            <w:r w:rsidR="00C36308" w:rsidRPr="00B20DCD">
              <w:rPr>
                <w:color w:val="85200C"/>
              </w:rPr>
              <w:t xml:space="preserve"> Sb.</w:t>
            </w:r>
            <w:r w:rsidR="00C36308" w:rsidRPr="00B20DCD">
              <w:t xml:space="preserve">, o </w:t>
            </w:r>
            <w:r w:rsidR="00C36308">
              <w:t>požární ochraně</w:t>
            </w:r>
            <w:r w:rsidR="00C36308" w:rsidRPr="00B20DCD">
              <w:t xml:space="preserve">, </w:t>
            </w:r>
            <w:proofErr w:type="spellStart"/>
            <w:r w:rsidR="00C36308" w:rsidRPr="00B20DCD">
              <w:t>úz</w:t>
            </w:r>
            <w:proofErr w:type="spellEnd"/>
          </w:p>
          <w:p w14:paraId="1DEFA5F3" w14:textId="353B175D" w:rsidR="00C36308" w:rsidRDefault="00C36308" w:rsidP="00C36308">
            <w:pPr>
              <w:spacing w:line="276" w:lineRule="auto"/>
              <w:contextualSpacing/>
            </w:pPr>
            <w:r>
              <w:t>§§</w:t>
            </w:r>
            <w:r w:rsidRPr="00B20DCD">
              <w:t xml:space="preserve"> 1</w:t>
            </w:r>
            <w:r>
              <w:t>7; 18; 19.</w:t>
            </w:r>
          </w:p>
        </w:tc>
      </w:tr>
      <w:tr w:rsidR="00C36308" w14:paraId="5CE98328" w14:textId="77777777" w:rsidTr="007F28DE">
        <w:trPr>
          <w:cantSplit/>
        </w:trPr>
        <w:tc>
          <w:tcPr>
            <w:tcW w:w="9062" w:type="dxa"/>
          </w:tcPr>
          <w:p w14:paraId="37BF02AC" w14:textId="77777777" w:rsidR="00C36308" w:rsidRPr="00B20DCD" w:rsidRDefault="00991829" w:rsidP="00C36308">
            <w:pPr>
              <w:spacing w:line="276" w:lineRule="auto"/>
              <w:contextualSpacing/>
            </w:pPr>
            <w:hyperlink r:id="rId34" w:anchor="local-content">
              <w:r w:rsidR="00C36308" w:rsidRPr="00B20DCD">
                <w:rPr>
                  <w:color w:val="1155CC"/>
                  <w:u w:val="single"/>
                </w:rPr>
                <w:t>[O]</w:t>
              </w:r>
            </w:hyperlink>
            <w:r w:rsidR="00C36308" w:rsidRPr="00B20DCD">
              <w:rPr>
                <w:color w:val="85200C"/>
              </w:rPr>
              <w:t xml:space="preserve"> </w:t>
            </w:r>
            <w:r w:rsidR="00C36308" w:rsidRPr="00B20DCD">
              <w:rPr>
                <w:color w:val="38761D"/>
              </w:rPr>
              <w:t xml:space="preserve">Vyhláška č. </w:t>
            </w:r>
            <w:r w:rsidR="00C36308">
              <w:rPr>
                <w:color w:val="38761D"/>
              </w:rPr>
              <w:t>246</w:t>
            </w:r>
            <w:r w:rsidR="00C36308" w:rsidRPr="00B20DCD">
              <w:rPr>
                <w:color w:val="38761D"/>
              </w:rPr>
              <w:t>/</w:t>
            </w:r>
            <w:r w:rsidR="00C36308">
              <w:rPr>
                <w:color w:val="38761D"/>
              </w:rPr>
              <w:t>2001</w:t>
            </w:r>
            <w:r w:rsidR="00C36308" w:rsidRPr="00B20DCD">
              <w:rPr>
                <w:color w:val="38761D"/>
              </w:rPr>
              <w:t xml:space="preserve"> Sb.</w:t>
            </w:r>
            <w:r w:rsidR="00C36308" w:rsidRPr="00B20DCD">
              <w:t xml:space="preserve">, </w:t>
            </w:r>
            <w:r w:rsidR="00C36308">
              <w:t>o požární prevenci</w:t>
            </w:r>
            <w:r w:rsidR="00C36308" w:rsidRPr="00B20DCD">
              <w:t xml:space="preserve">, </w:t>
            </w:r>
            <w:proofErr w:type="spellStart"/>
            <w:r w:rsidR="00C36308" w:rsidRPr="00B20DCD">
              <w:t>úz</w:t>
            </w:r>
            <w:proofErr w:type="spellEnd"/>
          </w:p>
          <w:p w14:paraId="2A5A1522" w14:textId="40A02485" w:rsidR="00C36308" w:rsidRDefault="00C36308" w:rsidP="00C36308">
            <w:pPr>
              <w:spacing w:line="276" w:lineRule="auto"/>
              <w:contextualSpacing/>
            </w:pPr>
            <w:r w:rsidRPr="00394875">
              <w:t>§§ 1; 42; 43/2; 44.</w:t>
            </w:r>
          </w:p>
        </w:tc>
      </w:tr>
      <w:tr w:rsidR="00C36308" w14:paraId="60D329C2" w14:textId="77777777" w:rsidTr="007F28DE">
        <w:trPr>
          <w:cantSplit/>
        </w:trPr>
        <w:tc>
          <w:tcPr>
            <w:tcW w:w="9062" w:type="dxa"/>
          </w:tcPr>
          <w:p w14:paraId="5E1B853C" w14:textId="06AE421B" w:rsidR="00C36308" w:rsidRDefault="00C36308" w:rsidP="00C36308">
            <w:pPr>
              <w:pStyle w:val="Nadpis2"/>
              <w:outlineLvl w:val="1"/>
            </w:pPr>
            <w:bookmarkStart w:id="41" w:name="_Toc453572653"/>
            <w:bookmarkStart w:id="42" w:name="_Toc484700518"/>
            <w:r>
              <w:t>Další poskytnuté informace</w:t>
            </w:r>
            <w:bookmarkEnd w:id="41"/>
            <w:bookmarkEnd w:id="42"/>
          </w:p>
        </w:tc>
      </w:tr>
      <w:tr w:rsidR="00C36308" w14:paraId="44807B64" w14:textId="77777777" w:rsidTr="007F28DE">
        <w:trPr>
          <w:cantSplit/>
        </w:trPr>
        <w:tc>
          <w:tcPr>
            <w:tcW w:w="9062" w:type="dxa"/>
          </w:tcPr>
          <w:p w14:paraId="5DC57AD0" w14:textId="075C6D6D" w:rsidR="00C36308" w:rsidRPr="006A1EDE" w:rsidRDefault="00C36308" w:rsidP="00C36308">
            <w:pPr>
              <w:spacing w:line="276" w:lineRule="auto"/>
              <w:rPr>
                <w:b/>
              </w:rPr>
            </w:pPr>
            <w:r w:rsidRPr="006A1EDE">
              <w:rPr>
                <w:b/>
              </w:rPr>
              <w:t>Poskytovatel pracovnělékařských služeb zaměstnavatele:</w:t>
            </w:r>
          </w:p>
          <w:p w14:paraId="49A47099" w14:textId="32BCC315" w:rsidR="00C36308" w:rsidRDefault="00C36308" w:rsidP="00C36308">
            <w:pPr>
              <w:spacing w:line="276" w:lineRule="auto"/>
            </w:pPr>
            <w:r>
              <w:t>o</w:t>
            </w:r>
            <w:r w:rsidRPr="00B20DCD">
              <w:t>bchodní název, adresa ordinace, ordinační hodiny, kontaktní informace, personální zastoupení.</w:t>
            </w:r>
          </w:p>
        </w:tc>
      </w:tr>
      <w:tr w:rsidR="00C36308" w14:paraId="129DC5C5" w14:textId="77777777" w:rsidTr="007F28DE">
        <w:trPr>
          <w:cantSplit/>
        </w:trPr>
        <w:tc>
          <w:tcPr>
            <w:tcW w:w="9062" w:type="dxa"/>
          </w:tcPr>
          <w:p w14:paraId="3ADF0F61" w14:textId="0D793F6D" w:rsidR="00C36308" w:rsidRPr="006A1EDE" w:rsidRDefault="00C36308" w:rsidP="00C36308">
            <w:pPr>
              <w:spacing w:line="276" w:lineRule="auto"/>
              <w:rPr>
                <w:b/>
              </w:rPr>
            </w:pPr>
            <w:r>
              <w:rPr>
                <w:b/>
              </w:rPr>
              <w:t>Kategorizace prací:</w:t>
            </w:r>
          </w:p>
          <w:p w14:paraId="3BAA62D1" w14:textId="0DD3D226" w:rsidR="00C36308" w:rsidRDefault="00C36308" w:rsidP="00C36308">
            <w:pPr>
              <w:spacing w:line="276" w:lineRule="auto"/>
            </w:pPr>
            <w:r>
              <w:t>k</w:t>
            </w:r>
            <w:r w:rsidRPr="00B20DCD">
              <w:t>ategorie práce školených, dle jednotlivých rizikových faktorů a výsledná kat</w:t>
            </w:r>
            <w:r>
              <w:t>egorie práce.</w:t>
            </w:r>
          </w:p>
        </w:tc>
      </w:tr>
      <w:tr w:rsidR="00C36308" w14:paraId="376BAF76" w14:textId="77777777" w:rsidTr="007F28DE">
        <w:trPr>
          <w:cantSplit/>
        </w:trPr>
        <w:tc>
          <w:tcPr>
            <w:tcW w:w="9062" w:type="dxa"/>
          </w:tcPr>
          <w:p w14:paraId="38745195" w14:textId="777F7EF8" w:rsidR="00C36308" w:rsidRPr="00C93905" w:rsidRDefault="00C36308" w:rsidP="00C36308">
            <w:pPr>
              <w:spacing w:line="276" w:lineRule="auto"/>
              <w:rPr>
                <w:b/>
              </w:rPr>
            </w:pPr>
            <w:r w:rsidRPr="00C93905">
              <w:rPr>
                <w:b/>
              </w:rPr>
              <w:t>Odborně způsobilá osoba k zajišťování úkolů prevence rizik v oblasti bezpečnosti a ochrany zdraví při práci:</w:t>
            </w:r>
          </w:p>
          <w:p w14:paraId="616A81A4" w14:textId="67876274" w:rsidR="00C36308" w:rsidRPr="00B20DCD" w:rsidRDefault="00C36308" w:rsidP="00C36308">
            <w:pPr>
              <w:spacing w:line="276" w:lineRule="auto"/>
            </w:pPr>
            <w:r>
              <w:t xml:space="preserve">Ing. Vít Hofman, IČ: 020 65 681, </w:t>
            </w:r>
            <w:hyperlink r:id="rId35" w:history="1">
              <w:r w:rsidRPr="00450440">
                <w:rPr>
                  <w:rStyle w:val="Hypertextovodkaz"/>
                </w:rPr>
                <w:t>vit.hofman@sawuh.cz</w:t>
              </w:r>
            </w:hyperlink>
            <w:r>
              <w:t>, +420 730 732 751</w:t>
            </w:r>
          </w:p>
          <w:p w14:paraId="7B98FE96" w14:textId="4DFC597A" w:rsidR="00C36308" w:rsidRDefault="00C36308" w:rsidP="00C36308">
            <w:pPr>
              <w:spacing w:line="276" w:lineRule="auto"/>
              <w:contextualSpacing/>
            </w:pPr>
            <w:r w:rsidRPr="00775BE7">
              <w:rPr>
                <w:color w:val="7030A0"/>
              </w:rPr>
              <w:t>saw_00d01</w:t>
            </w:r>
            <w:r w:rsidRPr="00B20DCD">
              <w:t>: Kopie osvědčení o odborné způsobilosti.</w:t>
            </w:r>
          </w:p>
        </w:tc>
      </w:tr>
      <w:tr w:rsidR="00C36308" w14:paraId="5F99742B" w14:textId="77777777" w:rsidTr="007F28DE">
        <w:trPr>
          <w:cantSplit/>
        </w:trPr>
        <w:tc>
          <w:tcPr>
            <w:tcW w:w="9062" w:type="dxa"/>
          </w:tcPr>
          <w:p w14:paraId="60204693" w14:textId="1870E983" w:rsidR="00C36308" w:rsidRDefault="00C36308" w:rsidP="00C36308">
            <w:pPr>
              <w:spacing w:line="276" w:lineRule="auto"/>
              <w:rPr>
                <w:b/>
                <w:i/>
              </w:rPr>
            </w:pPr>
            <w:r w:rsidRPr="00C93905">
              <w:rPr>
                <w:b/>
              </w:rPr>
              <w:t>Technik požární ochrany</w:t>
            </w:r>
            <w:r>
              <w:rPr>
                <w:b/>
              </w:rPr>
              <w:t>:</w:t>
            </w:r>
            <w:r w:rsidRPr="00C93905">
              <w:rPr>
                <w:b/>
              </w:rPr>
              <w:t xml:space="preserve"> </w:t>
            </w:r>
          </w:p>
          <w:p w14:paraId="1355A69F" w14:textId="552BFF3A" w:rsidR="00C36308" w:rsidRPr="00B20DCD" w:rsidRDefault="00C36308" w:rsidP="00C36308">
            <w:pPr>
              <w:spacing w:line="276" w:lineRule="auto"/>
            </w:pPr>
            <w:r>
              <w:t xml:space="preserve">Ing. Vít Hofman, IČ: 020 65 681, </w:t>
            </w:r>
            <w:hyperlink r:id="rId36" w:history="1">
              <w:r w:rsidRPr="00450440">
                <w:rPr>
                  <w:rStyle w:val="Hypertextovodkaz"/>
                </w:rPr>
                <w:t>vit.hofman@sawuh.cz</w:t>
              </w:r>
            </w:hyperlink>
            <w:r>
              <w:t>, +420 730 732 751</w:t>
            </w:r>
          </w:p>
          <w:p w14:paraId="230706B8" w14:textId="68130CB5" w:rsidR="00C36308" w:rsidRDefault="00C36308" w:rsidP="00C36308">
            <w:pPr>
              <w:spacing w:line="276" w:lineRule="auto"/>
            </w:pPr>
            <w:r w:rsidRPr="00775BE7">
              <w:rPr>
                <w:color w:val="7030A0"/>
              </w:rPr>
              <w:t>saw_00d02</w:t>
            </w:r>
            <w:r w:rsidRPr="00B20DCD">
              <w:t>: Kopie osvědčení o odborné způsobilosti.</w:t>
            </w:r>
          </w:p>
        </w:tc>
      </w:tr>
      <w:tr w:rsidR="00C36308" w14:paraId="7C0FEA8A" w14:textId="77777777" w:rsidTr="007F28DE">
        <w:trPr>
          <w:cantSplit/>
        </w:trPr>
        <w:tc>
          <w:tcPr>
            <w:tcW w:w="9062" w:type="dxa"/>
          </w:tcPr>
          <w:p w14:paraId="0695B159" w14:textId="6FD23EE4" w:rsidR="00C36308" w:rsidRDefault="00C36308" w:rsidP="00C36308">
            <w:pPr>
              <w:spacing w:line="276" w:lineRule="auto"/>
              <w:rPr>
                <w:b/>
                <w:i/>
              </w:rPr>
            </w:pPr>
            <w:r>
              <w:rPr>
                <w:b/>
              </w:rPr>
              <w:t>Odbory a související</w:t>
            </w:r>
          </w:p>
          <w:p w14:paraId="3A161427" w14:textId="1D57996B" w:rsidR="00C36308" w:rsidRPr="00C93905" w:rsidRDefault="00C36308" w:rsidP="00C36308">
            <w:pPr>
              <w:spacing w:line="276" w:lineRule="auto"/>
            </w:pPr>
            <w:r>
              <w:t>Působí, nepůsobí. Kontakty, hlavní činnost, význam.</w:t>
            </w:r>
          </w:p>
        </w:tc>
      </w:tr>
      <w:tr w:rsidR="00C36308" w14:paraId="0AC08FA7" w14:textId="77777777" w:rsidTr="007F28DE">
        <w:trPr>
          <w:cantSplit/>
        </w:trPr>
        <w:tc>
          <w:tcPr>
            <w:tcW w:w="9062" w:type="dxa"/>
          </w:tcPr>
          <w:p w14:paraId="1620FE18" w14:textId="7396B6C4" w:rsidR="00C36308" w:rsidRPr="00C93905" w:rsidRDefault="00C36308" w:rsidP="00C36308">
            <w:pPr>
              <w:pStyle w:val="Nadpis3"/>
              <w:outlineLvl w:val="2"/>
            </w:pPr>
            <w:bookmarkStart w:id="43" w:name="_Toc453572655"/>
            <w:bookmarkStart w:id="44" w:name="_Toc484700519"/>
            <w:r>
              <w:t>Zásady poskytování předlékařské první pomoci</w:t>
            </w:r>
            <w:bookmarkEnd w:id="43"/>
            <w:bookmarkEnd w:id="44"/>
          </w:p>
        </w:tc>
      </w:tr>
      <w:tr w:rsidR="00C36308" w14:paraId="3A86075E" w14:textId="77777777" w:rsidTr="007F28DE">
        <w:trPr>
          <w:cantSplit/>
        </w:trPr>
        <w:tc>
          <w:tcPr>
            <w:tcW w:w="9062" w:type="dxa"/>
          </w:tcPr>
          <w:p w14:paraId="57001DDA" w14:textId="6CA4B2D9" w:rsidR="00C36308" w:rsidRPr="00C93905" w:rsidRDefault="00991829" w:rsidP="00C36308">
            <w:pPr>
              <w:spacing w:line="276" w:lineRule="auto"/>
            </w:pPr>
            <w:hyperlink r:id="rId37">
              <w:r w:rsidR="00C36308" w:rsidRPr="0080223D">
                <w:rPr>
                  <w:color w:val="1155CC"/>
                  <w:u w:val="single"/>
                </w:rPr>
                <w:t>[O]</w:t>
              </w:r>
            </w:hyperlink>
            <w:r w:rsidR="00C36308" w:rsidRPr="0080223D">
              <w:t xml:space="preserve"> Standardy první pomoci | Kolektiv autorů: MUDr. </w:t>
            </w:r>
            <w:proofErr w:type="spellStart"/>
            <w:r w:rsidR="00C36308" w:rsidRPr="0080223D">
              <w:t>Juljo</w:t>
            </w:r>
            <w:proofErr w:type="spellEnd"/>
            <w:r w:rsidR="00C36308" w:rsidRPr="0080223D">
              <w:t xml:space="preserve"> </w:t>
            </w:r>
            <w:proofErr w:type="spellStart"/>
            <w:r w:rsidR="00C36308" w:rsidRPr="0080223D">
              <w:t>Hasík</w:t>
            </w:r>
            <w:proofErr w:type="spellEnd"/>
            <w:r w:rsidR="00C36308" w:rsidRPr="0080223D">
              <w:t xml:space="preserve"> [vedoucí]; MUDr. Pavel </w:t>
            </w:r>
            <w:proofErr w:type="spellStart"/>
            <w:r w:rsidR="00C36308" w:rsidRPr="0080223D">
              <w:t>Srnský</w:t>
            </w:r>
            <w:proofErr w:type="spellEnd"/>
            <w:r w:rsidR="00C36308" w:rsidRPr="0080223D">
              <w:t xml:space="preserve"> [člen]; MUDr. Josef Škola [člen]; MUDr. Karel Štěpánek [člen]; MUDr. Petr Vlk [člen] | Revidované vydání z roku 2012 | Vydal Český červený kříž v roce 2002.</w:t>
            </w:r>
          </w:p>
        </w:tc>
      </w:tr>
    </w:tbl>
    <w:p w14:paraId="0E233982" w14:textId="7911E392" w:rsidR="00A31919" w:rsidRDefault="00A31919" w:rsidP="007F28DE">
      <w:pPr>
        <w:spacing w:line="276" w:lineRule="auto"/>
        <w:contextualSpacing/>
      </w:pPr>
      <w:bookmarkStart w:id="45" w:name="h.ti5j5xjjlwl4" w:colFirst="0" w:colLast="0"/>
      <w:bookmarkStart w:id="46" w:name="h.etv6u0g2tydr" w:colFirst="0" w:colLast="0"/>
      <w:bookmarkEnd w:id="45"/>
      <w:bookmarkEnd w:id="46"/>
    </w:p>
    <w:sectPr w:rsidR="00A31919" w:rsidSect="00775D85"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B9E5E" w14:textId="77777777" w:rsidR="00991829" w:rsidRDefault="00991829" w:rsidP="00B05CB9">
      <w:pPr>
        <w:spacing w:line="240" w:lineRule="auto"/>
      </w:pPr>
      <w:r>
        <w:separator/>
      </w:r>
    </w:p>
  </w:endnote>
  <w:endnote w:type="continuationSeparator" w:id="0">
    <w:p w14:paraId="19BABDB1" w14:textId="77777777" w:rsidR="00991829" w:rsidRDefault="00991829" w:rsidP="00B05CB9">
      <w:pPr>
        <w:spacing w:line="240" w:lineRule="auto"/>
      </w:pPr>
      <w:r>
        <w:continuationSeparator/>
      </w:r>
    </w:p>
  </w:endnote>
  <w:endnote w:type="continuationNotice" w:id="1">
    <w:p w14:paraId="61D65DA2" w14:textId="77777777" w:rsidR="00991829" w:rsidRDefault="0099182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691C3D" w14:paraId="7A7949A5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1A8DE88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5" w:name="_Hlk487353101"/>
          <w:bookmarkStart w:id="6" w:name="_Hlk487353100"/>
          <w:bookmarkStart w:id="7" w:name="_Hlk487353099"/>
          <w:bookmarkStart w:id="8" w:name="_Hlk482105600"/>
          <w:bookmarkStart w:id="9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66DE717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1473578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3DB2DD0" w14:textId="77777777" w:rsidR="00691C3D" w:rsidRDefault="00691C3D" w:rsidP="00691C3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691C3D" w14:paraId="54570234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A0B2AEA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4DC3CD4" wp14:editId="4016780B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97A231B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DA1A352" w14:textId="77777777" w:rsidR="00691C3D" w:rsidRDefault="00691C3D" w:rsidP="00691C3D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5D033277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EB3E97A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710DCE4" w14:textId="77777777" w:rsidR="00691C3D" w:rsidRDefault="00691C3D" w:rsidP="00691C3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1CF6DC10" w14:textId="77777777" w:rsidR="00691C3D" w:rsidRDefault="00691C3D" w:rsidP="00691C3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565255C" w14:textId="77777777" w:rsidR="00691C3D" w:rsidRDefault="00691C3D" w:rsidP="00691C3D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5"/>
    <w:bookmarkEnd w:id="6"/>
    <w:bookmarkEnd w:id="7"/>
    <w:bookmarkEnd w:id="8"/>
    <w:bookmarkEnd w:id="9"/>
  </w:tbl>
  <w:p w14:paraId="0FFAB156" w14:textId="1B7403DF" w:rsidR="00775D85" w:rsidRPr="00691C3D" w:rsidRDefault="00775D85" w:rsidP="00691C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AB374" w14:textId="77777777" w:rsidR="00991829" w:rsidRDefault="00991829" w:rsidP="00B05CB9">
      <w:pPr>
        <w:spacing w:line="240" w:lineRule="auto"/>
      </w:pPr>
      <w:r>
        <w:separator/>
      </w:r>
    </w:p>
  </w:footnote>
  <w:footnote w:type="continuationSeparator" w:id="0">
    <w:p w14:paraId="1E0864F9" w14:textId="77777777" w:rsidR="00991829" w:rsidRDefault="00991829" w:rsidP="00B05CB9">
      <w:pPr>
        <w:spacing w:line="240" w:lineRule="auto"/>
      </w:pPr>
      <w:r>
        <w:continuationSeparator/>
      </w:r>
    </w:p>
  </w:footnote>
  <w:footnote w:type="continuationNotice" w:id="1">
    <w:p w14:paraId="4E0C9CE8" w14:textId="77777777" w:rsidR="00991829" w:rsidRDefault="0099182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253"/>
      <w:gridCol w:w="624"/>
      <w:gridCol w:w="2919"/>
    </w:tblGrid>
    <w:tr w:rsidR="00691C3D" w:rsidRPr="007F28DE" w14:paraId="0EFBAD53" w14:textId="77777777" w:rsidTr="00542C07">
      <w:tc>
        <w:tcPr>
          <w:tcW w:w="1276" w:type="dxa"/>
        </w:tcPr>
        <w:p w14:paraId="1FA13862" w14:textId="27F89821" w:rsidR="00691C3D" w:rsidRPr="007F28DE" w:rsidRDefault="00691C3D" w:rsidP="00691C3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6F0F525" wp14:editId="64F9470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</w:tcPr>
        <w:p w14:paraId="552E86FF" w14:textId="77777777" w:rsidR="00691C3D" w:rsidRPr="005841D1" w:rsidRDefault="00691C3D" w:rsidP="00691C3D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4FDD673" w14:textId="77777777" w:rsidR="00691C3D" w:rsidRPr="005841D1" w:rsidRDefault="00691C3D" w:rsidP="00691C3D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4918F69C" w14:textId="77777777" w:rsidR="00691C3D" w:rsidRPr="005841D1" w:rsidRDefault="00691C3D" w:rsidP="00691C3D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5DB989D3" w:rsidR="00691C3D" w:rsidRPr="007F28DE" w:rsidRDefault="00691C3D" w:rsidP="00691C3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543" w:type="dxa"/>
          <w:gridSpan w:val="2"/>
        </w:tcPr>
        <w:p w14:paraId="09480294" w14:textId="2F52CD43" w:rsidR="00691C3D" w:rsidRPr="007F28DE" w:rsidRDefault="00691C3D" w:rsidP="00691C3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>Interní označení dokumentu: saw_07a0</w:t>
          </w:r>
          <w:r>
            <w:rPr>
              <w:color w:val="808080" w:themeColor="background1" w:themeShade="80"/>
              <w:sz w:val="16"/>
              <w:szCs w:val="16"/>
            </w:rPr>
            <w:t>2.1</w:t>
          </w:r>
        </w:p>
        <w:p w14:paraId="2A9798D8" w14:textId="313A24E8" w:rsidR="00691C3D" w:rsidRPr="007F28DE" w:rsidRDefault="00691C3D" w:rsidP="00691C3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14CF6F56" w14:textId="6B6FB595" w:rsidR="00691C3D" w:rsidRPr="007F28DE" w:rsidRDefault="00691C3D" w:rsidP="00691C3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F28DE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691C3D" w:rsidRPr="007F28DE" w:rsidRDefault="00691C3D" w:rsidP="00691C3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775D85" w:rsidRPr="007F28DE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775D85" w:rsidRPr="007F28DE" w:rsidRDefault="00775D85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775D85" w:rsidRPr="007F28DE" w14:paraId="4C526DF4" w14:textId="77777777" w:rsidTr="00542C07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775D85" w:rsidRPr="007F28DE" w:rsidRDefault="00775D8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877" w:type="dxa"/>
          <w:gridSpan w:val="2"/>
          <w:tcBorders>
            <w:top w:val="single" w:sz="4" w:space="0" w:color="auto"/>
          </w:tcBorders>
        </w:tcPr>
        <w:p w14:paraId="5713D865" w14:textId="77777777" w:rsidR="00775D85" w:rsidRPr="007F28DE" w:rsidRDefault="00775D85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2919" w:type="dxa"/>
          <w:tcBorders>
            <w:top w:val="single" w:sz="4" w:space="0" w:color="auto"/>
          </w:tcBorders>
        </w:tcPr>
        <w:p w14:paraId="2F618C5C" w14:textId="77777777" w:rsidR="00775D85" w:rsidRPr="007F28DE" w:rsidRDefault="00775D85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775D85" w:rsidRPr="00B05CB9" w:rsidRDefault="00775D85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1B52D5"/>
    <w:multiLevelType w:val="hybridMultilevel"/>
    <w:tmpl w:val="12EE9686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4190"/>
    <w:multiLevelType w:val="hybridMultilevel"/>
    <w:tmpl w:val="005656F4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3BB61B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344A"/>
    <w:multiLevelType w:val="hybridMultilevel"/>
    <w:tmpl w:val="5B6E1732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329BE"/>
    <w:multiLevelType w:val="multilevel"/>
    <w:tmpl w:val="39B68DF2"/>
    <w:lvl w:ilvl="0">
      <w:start w:val="1"/>
      <w:numFmt w:val="bullet"/>
      <w:lvlText w:val="&gt;"/>
      <w:lvlJc w:val="left"/>
      <w:pPr>
        <w:ind w:left="720" w:firstLine="360"/>
      </w:pPr>
      <w:rPr>
        <w:rFonts w:ascii="Courier New" w:hAnsi="Courier New" w:hint="default"/>
        <w:b w:val="0"/>
        <w:color w:val="000000"/>
        <w:u w:val="none"/>
      </w:rPr>
    </w:lvl>
    <w:lvl w:ilvl="1">
      <w:start w:val="1"/>
      <w:numFmt w:val="bullet"/>
      <w:lvlText w:val="−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⬜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54052"/>
    <w:multiLevelType w:val="hybridMultilevel"/>
    <w:tmpl w:val="286ABB1E"/>
    <w:lvl w:ilvl="0" w:tplc="D23A7FB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32997"/>
    <w:multiLevelType w:val="multilevel"/>
    <w:tmpl w:val="6D02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D47A09"/>
    <w:multiLevelType w:val="multilevel"/>
    <w:tmpl w:val="D6F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97FC9"/>
    <w:multiLevelType w:val="hybridMultilevel"/>
    <w:tmpl w:val="77988164"/>
    <w:lvl w:ilvl="0" w:tplc="2C48557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D40B0"/>
    <w:multiLevelType w:val="hybridMultilevel"/>
    <w:tmpl w:val="D4F2F578"/>
    <w:lvl w:ilvl="0" w:tplc="29F8599C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A2A7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4"/>
  </w:num>
  <w:num w:numId="9">
    <w:abstractNumId w:val="2"/>
  </w:num>
  <w:num w:numId="10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>
    <w:abstractNumId w:val="10"/>
  </w:num>
  <w:num w:numId="1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71E8"/>
    <w:rsid w:val="000072EC"/>
    <w:rsid w:val="00031371"/>
    <w:rsid w:val="00072615"/>
    <w:rsid w:val="00072DBF"/>
    <w:rsid w:val="00076E9A"/>
    <w:rsid w:val="000A072A"/>
    <w:rsid w:val="000C6BFD"/>
    <w:rsid w:val="000C7D74"/>
    <w:rsid w:val="000D0197"/>
    <w:rsid w:val="000D1EE3"/>
    <w:rsid w:val="000E159E"/>
    <w:rsid w:val="000E28EA"/>
    <w:rsid w:val="000F643F"/>
    <w:rsid w:val="0010626A"/>
    <w:rsid w:val="00141E8E"/>
    <w:rsid w:val="00154219"/>
    <w:rsid w:val="001A411B"/>
    <w:rsid w:val="001B5F57"/>
    <w:rsid w:val="001B61B8"/>
    <w:rsid w:val="001B6938"/>
    <w:rsid w:val="001F2895"/>
    <w:rsid w:val="002032CB"/>
    <w:rsid w:val="00203E52"/>
    <w:rsid w:val="00217402"/>
    <w:rsid w:val="00217D0B"/>
    <w:rsid w:val="002222E0"/>
    <w:rsid w:val="0022246F"/>
    <w:rsid w:val="0023491C"/>
    <w:rsid w:val="002379E0"/>
    <w:rsid w:val="00245D4C"/>
    <w:rsid w:val="00267111"/>
    <w:rsid w:val="002709CD"/>
    <w:rsid w:val="00282B1A"/>
    <w:rsid w:val="0029541A"/>
    <w:rsid w:val="002A56A9"/>
    <w:rsid w:val="002E5166"/>
    <w:rsid w:val="00350508"/>
    <w:rsid w:val="0036197D"/>
    <w:rsid w:val="003624FC"/>
    <w:rsid w:val="00385285"/>
    <w:rsid w:val="003B38DC"/>
    <w:rsid w:val="003B7035"/>
    <w:rsid w:val="003C0A89"/>
    <w:rsid w:val="003C2031"/>
    <w:rsid w:val="003C281C"/>
    <w:rsid w:val="003D092F"/>
    <w:rsid w:val="003D7AAE"/>
    <w:rsid w:val="003E5985"/>
    <w:rsid w:val="003E7FE5"/>
    <w:rsid w:val="004134C4"/>
    <w:rsid w:val="00424845"/>
    <w:rsid w:val="004300D9"/>
    <w:rsid w:val="004532F3"/>
    <w:rsid w:val="00464764"/>
    <w:rsid w:val="00465FDB"/>
    <w:rsid w:val="00467681"/>
    <w:rsid w:val="004950CC"/>
    <w:rsid w:val="00496FC6"/>
    <w:rsid w:val="004A6798"/>
    <w:rsid w:val="004B0DE1"/>
    <w:rsid w:val="004C2F61"/>
    <w:rsid w:val="005149E7"/>
    <w:rsid w:val="00514C30"/>
    <w:rsid w:val="00542C07"/>
    <w:rsid w:val="00560752"/>
    <w:rsid w:val="00572C32"/>
    <w:rsid w:val="00596898"/>
    <w:rsid w:val="005A31C0"/>
    <w:rsid w:val="005C213A"/>
    <w:rsid w:val="005D172B"/>
    <w:rsid w:val="005D1C82"/>
    <w:rsid w:val="005D5549"/>
    <w:rsid w:val="00607C4F"/>
    <w:rsid w:val="006154CD"/>
    <w:rsid w:val="00644BFE"/>
    <w:rsid w:val="00650B5A"/>
    <w:rsid w:val="00652214"/>
    <w:rsid w:val="00663FCF"/>
    <w:rsid w:val="00691C3D"/>
    <w:rsid w:val="006A1EDE"/>
    <w:rsid w:val="006B014B"/>
    <w:rsid w:val="006B692C"/>
    <w:rsid w:val="006D4191"/>
    <w:rsid w:val="006E0904"/>
    <w:rsid w:val="006E6735"/>
    <w:rsid w:val="00713B93"/>
    <w:rsid w:val="00736A3D"/>
    <w:rsid w:val="0074374D"/>
    <w:rsid w:val="0074620C"/>
    <w:rsid w:val="007524DB"/>
    <w:rsid w:val="007536E5"/>
    <w:rsid w:val="0076282A"/>
    <w:rsid w:val="007674D7"/>
    <w:rsid w:val="00775BE7"/>
    <w:rsid w:val="00775D85"/>
    <w:rsid w:val="00781DB2"/>
    <w:rsid w:val="00793A8B"/>
    <w:rsid w:val="00795308"/>
    <w:rsid w:val="007A2BCD"/>
    <w:rsid w:val="007B54B6"/>
    <w:rsid w:val="007C46DD"/>
    <w:rsid w:val="007D0515"/>
    <w:rsid w:val="007E7511"/>
    <w:rsid w:val="007F28DE"/>
    <w:rsid w:val="007F365E"/>
    <w:rsid w:val="008328F2"/>
    <w:rsid w:val="00853F33"/>
    <w:rsid w:val="00874DD6"/>
    <w:rsid w:val="008861C7"/>
    <w:rsid w:val="00894BB2"/>
    <w:rsid w:val="008B239F"/>
    <w:rsid w:val="008D4413"/>
    <w:rsid w:val="008D48B1"/>
    <w:rsid w:val="0091691F"/>
    <w:rsid w:val="00921ADF"/>
    <w:rsid w:val="0093332D"/>
    <w:rsid w:val="0098761E"/>
    <w:rsid w:val="00990201"/>
    <w:rsid w:val="00991829"/>
    <w:rsid w:val="009A49EE"/>
    <w:rsid w:val="009D3F58"/>
    <w:rsid w:val="009F42C0"/>
    <w:rsid w:val="00A043D7"/>
    <w:rsid w:val="00A238D5"/>
    <w:rsid w:val="00A31919"/>
    <w:rsid w:val="00A420D0"/>
    <w:rsid w:val="00A4286A"/>
    <w:rsid w:val="00A51E4E"/>
    <w:rsid w:val="00A5677F"/>
    <w:rsid w:val="00A806F8"/>
    <w:rsid w:val="00A846D9"/>
    <w:rsid w:val="00AA0A26"/>
    <w:rsid w:val="00AA7014"/>
    <w:rsid w:val="00AB6458"/>
    <w:rsid w:val="00AC0859"/>
    <w:rsid w:val="00AD126B"/>
    <w:rsid w:val="00AE74A2"/>
    <w:rsid w:val="00AE76DD"/>
    <w:rsid w:val="00AF4034"/>
    <w:rsid w:val="00B05CB9"/>
    <w:rsid w:val="00B15D03"/>
    <w:rsid w:val="00B230C0"/>
    <w:rsid w:val="00B30E98"/>
    <w:rsid w:val="00B5156F"/>
    <w:rsid w:val="00B742F2"/>
    <w:rsid w:val="00B746D1"/>
    <w:rsid w:val="00BA0F41"/>
    <w:rsid w:val="00BB127D"/>
    <w:rsid w:val="00BB30CB"/>
    <w:rsid w:val="00BC2B56"/>
    <w:rsid w:val="00BC4A4F"/>
    <w:rsid w:val="00BF2BC3"/>
    <w:rsid w:val="00C13B07"/>
    <w:rsid w:val="00C200F3"/>
    <w:rsid w:val="00C36308"/>
    <w:rsid w:val="00C7100A"/>
    <w:rsid w:val="00C77D90"/>
    <w:rsid w:val="00C817AA"/>
    <w:rsid w:val="00C93905"/>
    <w:rsid w:val="00CB721E"/>
    <w:rsid w:val="00CC1D55"/>
    <w:rsid w:val="00CC69F1"/>
    <w:rsid w:val="00CE7A5D"/>
    <w:rsid w:val="00D06BA1"/>
    <w:rsid w:val="00D10232"/>
    <w:rsid w:val="00D16CB8"/>
    <w:rsid w:val="00D40E54"/>
    <w:rsid w:val="00D42F49"/>
    <w:rsid w:val="00D44A28"/>
    <w:rsid w:val="00D57F7D"/>
    <w:rsid w:val="00D809C0"/>
    <w:rsid w:val="00D82316"/>
    <w:rsid w:val="00D9277E"/>
    <w:rsid w:val="00D95907"/>
    <w:rsid w:val="00DA56CE"/>
    <w:rsid w:val="00DF17F3"/>
    <w:rsid w:val="00DF3FB4"/>
    <w:rsid w:val="00DF5DAF"/>
    <w:rsid w:val="00E01F51"/>
    <w:rsid w:val="00E20E5D"/>
    <w:rsid w:val="00E47AEC"/>
    <w:rsid w:val="00EA3E9E"/>
    <w:rsid w:val="00ED2A79"/>
    <w:rsid w:val="00EE45EE"/>
    <w:rsid w:val="00EF086F"/>
    <w:rsid w:val="00EF4CD3"/>
    <w:rsid w:val="00F07326"/>
    <w:rsid w:val="00F239CB"/>
    <w:rsid w:val="00F309EE"/>
    <w:rsid w:val="00F322A5"/>
    <w:rsid w:val="00F44CDD"/>
    <w:rsid w:val="00F823F6"/>
    <w:rsid w:val="00FC3D50"/>
    <w:rsid w:val="00FC4E25"/>
    <w:rsid w:val="00FC7757"/>
    <w:rsid w:val="00FE1939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57F7D"/>
    <w:pPr>
      <w:keepNext/>
      <w:keepLines/>
      <w:numPr>
        <w:ilvl w:val="3"/>
        <w:numId w:val="1"/>
      </w:numPr>
      <w:shd w:val="clear" w:color="auto" w:fill="F2F2F2" w:themeFill="background1" w:themeFillShade="F2"/>
      <w:spacing w:before="40"/>
      <w:outlineLvl w:val="3"/>
    </w:pPr>
    <w:rPr>
      <w:rFonts w:asciiTheme="majorHAnsi" w:eastAsiaTheme="majorEastAsia" w:hAnsiTheme="majorHAnsi" w:cstheme="majorBidi"/>
      <w:b/>
      <w:iCs/>
      <w:color w:val="808080" w:themeColor="background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rsid w:val="00D57F7D"/>
    <w:rPr>
      <w:rFonts w:asciiTheme="majorHAnsi" w:eastAsiaTheme="majorEastAsia" w:hAnsiTheme="majorHAnsi" w:cstheme="majorBidi"/>
      <w:b/>
      <w:iCs/>
      <w:color w:val="808080" w:themeColor="background1" w:themeShade="80"/>
      <w:sz w:val="20"/>
      <w:shd w:val="clear" w:color="auto" w:fill="F2F2F2" w:themeFill="background1" w:themeFillShade="F2"/>
    </w:rPr>
  </w:style>
  <w:style w:type="character" w:customStyle="1" w:styleId="Nadpis5Char">
    <w:name w:val="Nadpis 5 Char"/>
    <w:basedOn w:val="Standardnpsmoodstavce"/>
    <w:link w:val="Nadpis5"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861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861C7"/>
    <w:pPr>
      <w:spacing w:after="57"/>
      <w:jc w:val="both"/>
    </w:pPr>
    <w:rPr>
      <w:sz w:val="22"/>
    </w:rPr>
  </w:style>
  <w:style w:type="paragraph" w:customStyle="1" w:styleId="Head2lev3">
    <w:name w:val="Head2_lev3"/>
    <w:basedOn w:val="Nadpis2"/>
    <w:next w:val="Normln"/>
    <w:qFormat/>
    <w:rsid w:val="00EF086F"/>
    <w:pPr>
      <w:keepLines w:val="0"/>
      <w:shd w:val="clear" w:color="auto" w:fill="auto"/>
      <w:tabs>
        <w:tab w:val="num" w:pos="680"/>
      </w:tabs>
      <w:spacing w:before="120" w:after="120"/>
      <w:ind w:left="680" w:hanging="680"/>
    </w:pPr>
    <w:rPr>
      <w:rFonts w:ascii="Arial" w:eastAsia="Times New Roman" w:hAnsi="Arial" w:cs="Arial"/>
      <w:iCs/>
      <w:smallCaps w:val="0"/>
      <w:kern w:val="32"/>
      <w:sz w:val="24"/>
      <w:szCs w:val="28"/>
      <w:lang w:eastAsia="cs-CZ"/>
    </w:rPr>
  </w:style>
  <w:style w:type="paragraph" w:customStyle="1" w:styleId="Head3lev4">
    <w:name w:val="Head3_lev4"/>
    <w:basedOn w:val="Nadpis3"/>
    <w:next w:val="Normln"/>
    <w:qFormat/>
    <w:rsid w:val="00EF086F"/>
    <w:pPr>
      <w:keepLines w:val="0"/>
      <w:shd w:val="clear" w:color="auto" w:fill="auto"/>
      <w:tabs>
        <w:tab w:val="num" w:pos="720"/>
      </w:tabs>
      <w:spacing w:before="120" w:after="120"/>
    </w:pPr>
    <w:rPr>
      <w:rFonts w:ascii="Arial" w:eastAsia="Times New Roman" w:hAnsi="Arial" w:cs="Arial"/>
      <w:bCs/>
      <w:iCs/>
      <w:kern w:val="32"/>
      <w:sz w:val="22"/>
      <w:szCs w:val="26"/>
      <w:lang w:eastAsia="cs-CZ"/>
    </w:rPr>
  </w:style>
  <w:style w:type="paragraph" w:customStyle="1" w:styleId="Footnote">
    <w:name w:val="Footnote"/>
    <w:basedOn w:val="Standard"/>
    <w:rsid w:val="00EF086F"/>
    <w:pPr>
      <w:suppressLineNumbers/>
      <w:ind w:left="283" w:hanging="283"/>
    </w:pPr>
    <w:rPr>
      <w:sz w:val="20"/>
      <w:szCs w:val="20"/>
    </w:rPr>
  </w:style>
  <w:style w:type="paragraph" w:customStyle="1" w:styleId="Normalwithout">
    <w:name w:val="Normal_without"/>
    <w:basedOn w:val="Standard"/>
    <w:rsid w:val="00EF086F"/>
    <w:pPr>
      <w:spacing w:line="360" w:lineRule="auto"/>
      <w:jc w:val="both"/>
    </w:pPr>
    <w:rPr>
      <w:rFonts w:eastAsia="Times New Roman" w:cs="Times New Roman"/>
      <w:lang w:eastAsia="cs-CZ"/>
    </w:rPr>
  </w:style>
  <w:style w:type="character" w:customStyle="1" w:styleId="Internetlink">
    <w:name w:val="Internet link"/>
    <w:rsid w:val="00EF086F"/>
    <w:rPr>
      <w:color w:val="000080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F2B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3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ortal.gov.cz/app/zakony/zakonPar.jsp?idBiblio=46725&amp;nr=167~2F1998&amp;rpp=15" TargetMode="External"/><Relationship Id="rId18" Type="http://schemas.openxmlformats.org/officeDocument/2006/relationships/hyperlink" Target="https://portal.gov.cz/app/zakony/zakonPar.jsp?idBiblio=35332&amp;nr=48~2F1982&amp;rpp=15" TargetMode="External"/><Relationship Id="rId26" Type="http://schemas.openxmlformats.org/officeDocument/2006/relationships/hyperlink" Target="https://portal.gov.cz/app/zakony/zakonPar.jsp?idBiblio=34103&amp;nr=18~2F1979&amp;rpp=15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2.png"/><Relationship Id="rId34" Type="http://schemas.openxmlformats.org/officeDocument/2006/relationships/hyperlink" Target="https://portal.gov.cz/app/zakony/zakonPar.jsp?idBiblio=51500&amp;nr=246~2F2001&amp;rpp=1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ortal.gov.cz/app/zakony/zakonPar.jsp?idBiblio=88078&amp;nr=65~2F2017&amp;rpp=15" TargetMode="External"/><Relationship Id="rId17" Type="http://schemas.openxmlformats.org/officeDocument/2006/relationships/hyperlink" Target="https://portal.gov.cz/app/zakony/zakonPar.jsp?idBiblio=60408&amp;nr=362~2F2005&amp;rpp=15" TargetMode="External"/><Relationship Id="rId25" Type="http://schemas.openxmlformats.org/officeDocument/2006/relationships/hyperlink" Target="https://portal.gov.cz/app/zakony/zakonPar.jsp?idBiblio=59828&amp;nr=101~2F2005&amp;rpp=15" TargetMode="External"/><Relationship Id="rId33" Type="http://schemas.openxmlformats.org/officeDocument/2006/relationships/hyperlink" Target="https://portal.gov.cz/app/zakony/zakonPar.jsp?idBiblio=36808&amp;nr=133~2F1985&amp;rpp=15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ortal.gov.cz/app/zakony/zakonPar.jsp?idBiblio=75507&amp;nr=373~2F2011&amp;rpp=15" TargetMode="External"/><Relationship Id="rId20" Type="http://schemas.openxmlformats.org/officeDocument/2006/relationships/hyperlink" Target="https://portal.gov.cz/app/zakony/zakonPar.jsp?idBiblio=49756&amp;nr=361~2F2000&amp;rpp=15" TargetMode="External"/><Relationship Id="rId29" Type="http://schemas.openxmlformats.org/officeDocument/2006/relationships/hyperlink" Target="https://portal.gov.cz/app/zakony/zakonPar.jsp?idBiblio=49756&amp;nr=361~2F2000&amp;rpp=1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gov.cz/app/zakony/zakonPar.jsp?idBiblio=62694&amp;nr=262~2F2006&amp;rpp=15" TargetMode="External"/><Relationship Id="rId24" Type="http://schemas.openxmlformats.org/officeDocument/2006/relationships/hyperlink" Target="https://portal.gov.cz/app/zakony/zakonPar.jsp?idBiblio=33803&amp;nr=50~2F1978&amp;rpp=15" TargetMode="External"/><Relationship Id="rId32" Type="http://schemas.openxmlformats.org/officeDocument/2006/relationships/hyperlink" Target="https://portal.gov.cz/app/zakony/zakonPar.jsp?idBiblio=60217&amp;nr=251~2F2005&amp;rpp=15" TargetMode="External"/><Relationship Id="rId37" Type="http://schemas.openxmlformats.org/officeDocument/2006/relationships/hyperlink" Target="http://issuu.com/boomerangpublishing/docs/198_cck_brozura_spp_12_final_vii?e=1352807/26083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tal.gov.cz/app/zakony/zakonPar.jsp?idBiblio=68040&amp;nr=40~2F2009&amp;rpp=15" TargetMode="External"/><Relationship Id="rId23" Type="http://schemas.openxmlformats.org/officeDocument/2006/relationships/hyperlink" Target="https://portal.gov.cz/app/zakony/zakonPar.jsp?idBiblio=35332&amp;nr=48~2F1982&amp;rpp=15" TargetMode="External"/><Relationship Id="rId28" Type="http://schemas.openxmlformats.org/officeDocument/2006/relationships/hyperlink" Target="https://portal.gov.cz/app/zakony/zakonPar.jsp?idBiblio=34106&amp;nr=21~2F1979&amp;rpp=15" TargetMode="External"/><Relationship Id="rId36" Type="http://schemas.openxmlformats.org/officeDocument/2006/relationships/hyperlink" Target="mailto:vit.hofman@sawuh.cz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mvcr.cz/soubor/optimalni-pracovni-prostredi-pdf.aspx" TargetMode="External"/><Relationship Id="rId31" Type="http://schemas.openxmlformats.org/officeDocument/2006/relationships/hyperlink" Target="https://portal.gov.cz/app/zakony/zakonPar.jsp?idBiblio=62694&amp;nr=262~2F2006&amp;rpp=1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portal.gov.cz/app/zakony/zakonPar.jsp?idBiblio=49577&amp;nr=258~2F2000&amp;rpp=15" TargetMode="External"/><Relationship Id="rId22" Type="http://schemas.openxmlformats.org/officeDocument/2006/relationships/hyperlink" Target="https://portal.gov.cz/app/zakony/zakonPar.jsp?idBiblio=51782&amp;nr=378~2F2001&amp;rpp=15" TargetMode="External"/><Relationship Id="rId27" Type="http://schemas.openxmlformats.org/officeDocument/2006/relationships/hyperlink" Target="https://portal.gov.cz/app/zakony/zakonPar.jsp?idBiblio=34104&amp;nr=19~2F1979&amp;rpp=15" TargetMode="External"/><Relationship Id="rId30" Type="http://schemas.openxmlformats.org/officeDocument/2006/relationships/hyperlink" Target="https://portal.gov.cz/app/zakony/zakonPar.jsp?idBiblio=62694&amp;nr=262~2F2006&amp;rpp=15" TargetMode="External"/><Relationship Id="rId35" Type="http://schemas.openxmlformats.org/officeDocument/2006/relationships/hyperlink" Target="mailto:vit.hofman@sawuh.cz" TargetMode="External"/><Relationship Id="rId8" Type="http://schemas.openxmlformats.org/officeDocument/2006/relationships/hyperlink" Target="http://portal.gov.cz/app/zakony/zakonPar.jsp?page=1&amp;idBiblio=62694&amp;recShow=115&amp;fulltext=&amp;nr=262~2F2006&amp;part=&amp;name=&amp;rpp=100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C3E7F-413D-4E4C-8298-75EEC551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2557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14</cp:revision>
  <cp:lastPrinted>2016-08-09T09:45:00Z</cp:lastPrinted>
  <dcterms:created xsi:type="dcterms:W3CDTF">2016-11-16T11:16:00Z</dcterms:created>
  <dcterms:modified xsi:type="dcterms:W3CDTF">2018-12-05T17:24:00Z</dcterms:modified>
</cp:coreProperties>
</file>