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8"/>
        <w:gridCol w:w="2816"/>
        <w:gridCol w:w="1702"/>
        <w:gridCol w:w="2942"/>
      </w:tblGrid>
      <w:tr w:rsidR="000E381C" w:rsidRPr="0095237B" w14:paraId="76470A6E" w14:textId="77777777" w:rsidTr="000E381C">
        <w:trPr>
          <w:trHeight w:val="469"/>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C000"/>
            <w:vAlign w:val="center"/>
          </w:tcPr>
          <w:p w14:paraId="76470A6D" w14:textId="1A320D83" w:rsidR="000E381C" w:rsidRPr="00980FB6" w:rsidRDefault="000E381C" w:rsidP="00DE6872">
            <w:pPr>
              <w:jc w:val="center"/>
              <w:rPr>
                <w:rFonts w:asciiTheme="minorHAnsi" w:hAnsiTheme="minorHAnsi" w:cs="Arial"/>
                <w:b/>
                <w:smallCaps/>
                <w:sz w:val="28"/>
                <w:szCs w:val="28"/>
              </w:rPr>
            </w:pPr>
            <w:r w:rsidRPr="00980FB6">
              <w:rPr>
                <w:rFonts w:asciiTheme="minorHAnsi" w:hAnsiTheme="minorHAnsi" w:cs="Arial"/>
                <w:b/>
                <w:smallCaps/>
                <w:sz w:val="28"/>
                <w:szCs w:val="28"/>
              </w:rPr>
              <w:t>Zkušební test BOZP</w:t>
            </w:r>
          </w:p>
        </w:tc>
      </w:tr>
      <w:tr w:rsidR="000E381C" w:rsidRPr="0095237B" w14:paraId="76470A71" w14:textId="77777777" w:rsidTr="000E381C">
        <w:trPr>
          <w:trHeight w:val="469"/>
        </w:trPr>
        <w:tc>
          <w:tcPr>
            <w:tcW w:w="500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470A70" w14:textId="77777777" w:rsidR="000E381C" w:rsidRPr="00980FB6" w:rsidRDefault="000E381C" w:rsidP="00DE6872">
            <w:pPr>
              <w:jc w:val="center"/>
              <w:rPr>
                <w:rFonts w:asciiTheme="minorHAnsi" w:hAnsiTheme="minorHAnsi" w:cs="Arial"/>
                <w:b/>
                <w:smallCaps/>
                <w:sz w:val="28"/>
                <w:szCs w:val="28"/>
              </w:rPr>
            </w:pPr>
            <w:r w:rsidRPr="00980FB6">
              <w:rPr>
                <w:rFonts w:asciiTheme="minorHAnsi" w:hAnsiTheme="minorHAnsi" w:cs="Arial"/>
                <w:b/>
                <w:smallCaps/>
                <w:sz w:val="28"/>
                <w:szCs w:val="28"/>
              </w:rPr>
              <w:t>Právní a ostatní předpisy BOZP / zaměstnanci</w:t>
            </w:r>
          </w:p>
        </w:tc>
      </w:tr>
      <w:tr w:rsidR="00E233D4" w:rsidRPr="0095237B" w14:paraId="76470A73" w14:textId="77777777" w:rsidTr="000E381C">
        <w:trPr>
          <w:trHeight w:hRule="exact" w:val="113"/>
        </w:trPr>
        <w:tc>
          <w:tcPr>
            <w:tcW w:w="5000" w:type="pct"/>
            <w:gridSpan w:val="4"/>
            <w:tcBorders>
              <w:top w:val="single" w:sz="4" w:space="0" w:color="808080" w:themeColor="background1" w:themeShade="80"/>
            </w:tcBorders>
            <w:shd w:val="clear" w:color="auto" w:fill="auto"/>
            <w:vAlign w:val="center"/>
          </w:tcPr>
          <w:p w14:paraId="76470A72" w14:textId="77777777" w:rsidR="00E233D4" w:rsidRPr="0095237B" w:rsidRDefault="00E233D4" w:rsidP="00E233D4">
            <w:pPr>
              <w:rPr>
                <w:rFonts w:asciiTheme="minorHAnsi" w:hAnsiTheme="minorHAnsi"/>
              </w:rPr>
            </w:pPr>
          </w:p>
        </w:tc>
      </w:tr>
      <w:tr w:rsidR="00E233D4" w:rsidRPr="0095237B" w14:paraId="76470A78" w14:textId="77777777" w:rsidTr="00E233D4">
        <w:trPr>
          <w:trHeight w:val="469"/>
        </w:trPr>
        <w:tc>
          <w:tcPr>
            <w:tcW w:w="984" w:type="pct"/>
            <w:tcBorders>
              <w:right w:val="dotted" w:sz="4" w:space="0" w:color="A6A6A6" w:themeColor="background1" w:themeShade="A6"/>
            </w:tcBorders>
            <w:shd w:val="clear" w:color="auto" w:fill="auto"/>
            <w:vAlign w:val="center"/>
          </w:tcPr>
          <w:p w14:paraId="76470A74" w14:textId="77777777" w:rsidR="00E233D4" w:rsidRPr="00980FB6" w:rsidRDefault="00E233D4" w:rsidP="00E233D4">
            <w:pPr>
              <w:jc w:val="right"/>
              <w:rPr>
                <w:rFonts w:asciiTheme="minorHAnsi" w:hAnsiTheme="minorHAnsi"/>
                <w:szCs w:val="20"/>
              </w:rPr>
            </w:pPr>
            <w:r w:rsidRPr="00980FB6">
              <w:rPr>
                <w:rFonts w:asciiTheme="minorHAnsi" w:hAnsiTheme="minorHAnsi"/>
                <w:szCs w:val="20"/>
              </w:rPr>
              <w:t>Datum vypracování:</w:t>
            </w:r>
          </w:p>
        </w:tc>
        <w:tc>
          <w:tcPr>
            <w:tcW w:w="1516" w:type="pct"/>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76470A75" w14:textId="77777777" w:rsidR="00E233D4" w:rsidRPr="00980FB6" w:rsidRDefault="00E233D4" w:rsidP="00E233D4">
            <w:pPr>
              <w:rPr>
                <w:rFonts w:asciiTheme="minorHAnsi" w:hAnsiTheme="minorHAnsi"/>
                <w:szCs w:val="20"/>
              </w:rPr>
            </w:pPr>
          </w:p>
        </w:tc>
        <w:tc>
          <w:tcPr>
            <w:tcW w:w="916" w:type="pct"/>
            <w:tcBorders>
              <w:left w:val="dotted" w:sz="4" w:space="0" w:color="A6A6A6" w:themeColor="background1" w:themeShade="A6"/>
              <w:right w:val="dotted" w:sz="4" w:space="0" w:color="A6A6A6" w:themeColor="background1" w:themeShade="A6"/>
            </w:tcBorders>
            <w:shd w:val="clear" w:color="auto" w:fill="auto"/>
            <w:vAlign w:val="center"/>
          </w:tcPr>
          <w:p w14:paraId="76470A76" w14:textId="77777777" w:rsidR="00E233D4" w:rsidRPr="00980FB6" w:rsidRDefault="00E233D4" w:rsidP="00E233D4">
            <w:pPr>
              <w:jc w:val="right"/>
              <w:rPr>
                <w:rFonts w:asciiTheme="minorHAnsi" w:hAnsiTheme="minorHAnsi"/>
                <w:szCs w:val="20"/>
              </w:rPr>
            </w:pPr>
            <w:r w:rsidRPr="00980FB6">
              <w:rPr>
                <w:rFonts w:asciiTheme="minorHAnsi" w:hAnsiTheme="minorHAnsi"/>
                <w:szCs w:val="20"/>
              </w:rPr>
              <w:t>Datum aktualizace:</w:t>
            </w:r>
          </w:p>
        </w:tc>
        <w:tc>
          <w:tcPr>
            <w:tcW w:w="1584" w:type="pct"/>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76470A77" w14:textId="77777777" w:rsidR="00E233D4" w:rsidRPr="00980FB6" w:rsidRDefault="00E233D4" w:rsidP="00E233D4">
            <w:pPr>
              <w:rPr>
                <w:rFonts w:asciiTheme="minorHAnsi" w:hAnsiTheme="minorHAnsi"/>
                <w:szCs w:val="20"/>
              </w:rPr>
            </w:pPr>
            <w:r w:rsidRPr="00980FB6">
              <w:rPr>
                <w:rFonts w:asciiTheme="minorHAnsi" w:hAnsiTheme="minorHAnsi"/>
                <w:szCs w:val="20"/>
              </w:rPr>
              <w:t>-</w:t>
            </w:r>
          </w:p>
        </w:tc>
      </w:tr>
    </w:tbl>
    <w:p w14:paraId="76470A79" w14:textId="77777777" w:rsidR="00E233D4" w:rsidRPr="0095237B" w:rsidRDefault="00E233D4" w:rsidP="00E233D4">
      <w:pPr>
        <w:pStyle w:val="Normlnweb"/>
        <w:spacing w:before="0" w:beforeAutospacing="0" w:after="0" w:afterAutospacing="0"/>
        <w:rPr>
          <w:rFonts w:asciiTheme="minorHAnsi" w:hAnsiTheme="minorHAnsi" w:cs="Arial"/>
          <w:b/>
          <w:bCs/>
          <w:color w:val="000000"/>
          <w:sz w:val="20"/>
          <w:szCs w:val="20"/>
        </w:rPr>
      </w:pPr>
    </w:p>
    <w:p w14:paraId="76470A7A" w14:textId="77777777" w:rsidR="00E233D4" w:rsidRPr="00980FB6" w:rsidRDefault="00E233D4" w:rsidP="00E233D4">
      <w:pPr>
        <w:rPr>
          <w:b/>
          <w:sz w:val="20"/>
          <w:szCs w:val="20"/>
        </w:rPr>
      </w:pPr>
      <w:r w:rsidRPr="00980FB6">
        <w:rPr>
          <w:b/>
          <w:sz w:val="20"/>
          <w:szCs w:val="20"/>
        </w:rPr>
        <w:t>Zkušební testové otázky</w:t>
      </w:r>
    </w:p>
    <w:p w14:paraId="76470A7B" w14:textId="77777777" w:rsidR="00E233D4" w:rsidRPr="00980FB6" w:rsidRDefault="00E233D4" w:rsidP="00E233D4">
      <w:pPr>
        <w:rPr>
          <w:i/>
          <w:sz w:val="20"/>
          <w:szCs w:val="20"/>
        </w:rPr>
      </w:pPr>
      <w:r w:rsidRPr="00980FB6">
        <w:rPr>
          <w:i/>
          <w:sz w:val="20"/>
          <w:szCs w:val="20"/>
        </w:rPr>
        <w:t>// Pozn.: správná je vždy pouze jedna možnost. Za správnou se považuje nejpřesnější odpověď. V případě nejasností, školitel podá doplňující informace.</w:t>
      </w:r>
    </w:p>
    <w:p w14:paraId="76470A7C" w14:textId="77777777" w:rsidR="00E233D4" w:rsidRPr="00980FB6" w:rsidRDefault="00E233D4" w:rsidP="00E233D4">
      <w:pPr>
        <w:rPr>
          <w:sz w:val="20"/>
          <w:szCs w:val="20"/>
        </w:rPr>
      </w:pPr>
    </w:p>
    <w:p w14:paraId="76470A7D" w14:textId="77777777" w:rsidR="00E233D4" w:rsidRPr="00980FB6" w:rsidRDefault="00E233D4" w:rsidP="00E233D4">
      <w:pPr>
        <w:rPr>
          <w:b/>
          <w:sz w:val="20"/>
          <w:szCs w:val="20"/>
        </w:rPr>
      </w:pPr>
      <w:r w:rsidRPr="00980FB6">
        <w:rPr>
          <w:b/>
          <w:sz w:val="20"/>
          <w:szCs w:val="20"/>
        </w:rPr>
        <w:t>Blok A: Bezpečnost a ochrana zdraví při práci</w:t>
      </w:r>
    </w:p>
    <w:p w14:paraId="76470A7E" w14:textId="77777777" w:rsidR="00E233D4" w:rsidRPr="00980FB6" w:rsidRDefault="00E233D4" w:rsidP="00E233D4">
      <w:pPr>
        <w:rPr>
          <w:sz w:val="20"/>
          <w:szCs w:val="20"/>
        </w:rPr>
      </w:pPr>
    </w:p>
    <w:p w14:paraId="76470A7F" w14:textId="77777777" w:rsidR="00E233D4" w:rsidRPr="00980FB6" w:rsidRDefault="00E233D4" w:rsidP="00407585">
      <w:pPr>
        <w:pStyle w:val="Odstavecseseznamem"/>
        <w:numPr>
          <w:ilvl w:val="0"/>
          <w:numId w:val="1"/>
        </w:numPr>
        <w:rPr>
          <w:sz w:val="20"/>
          <w:szCs w:val="20"/>
        </w:rPr>
      </w:pPr>
      <w:r w:rsidRPr="00980FB6">
        <w:rPr>
          <w:sz w:val="20"/>
          <w:szCs w:val="20"/>
        </w:rPr>
        <w:t>Jedou ze základních a velmi důležitých povinností každého zaměstnance je:</w:t>
      </w:r>
    </w:p>
    <w:p w14:paraId="76470A80" w14:textId="77777777" w:rsidR="00E233D4" w:rsidRPr="00980FB6" w:rsidRDefault="00E233D4" w:rsidP="00407585">
      <w:pPr>
        <w:pStyle w:val="Odstavecseseznamem"/>
        <w:numPr>
          <w:ilvl w:val="1"/>
          <w:numId w:val="1"/>
        </w:numPr>
        <w:rPr>
          <w:sz w:val="20"/>
          <w:szCs w:val="20"/>
        </w:rPr>
      </w:pPr>
      <w:r w:rsidRPr="00980FB6">
        <w:rPr>
          <w:sz w:val="20"/>
          <w:szCs w:val="20"/>
        </w:rPr>
        <w:t>aktivně vyhledávat závady na pracovišti;</w:t>
      </w:r>
    </w:p>
    <w:p w14:paraId="76470A81" w14:textId="77777777" w:rsidR="00E233D4" w:rsidRPr="00980FB6" w:rsidRDefault="00E233D4" w:rsidP="00407585">
      <w:pPr>
        <w:pStyle w:val="Odstavecseseznamem"/>
        <w:numPr>
          <w:ilvl w:val="1"/>
          <w:numId w:val="1"/>
        </w:numPr>
        <w:rPr>
          <w:sz w:val="20"/>
          <w:szCs w:val="20"/>
        </w:rPr>
      </w:pPr>
      <w:r w:rsidRPr="00980FB6">
        <w:rPr>
          <w:color w:val="008000"/>
          <w:sz w:val="20"/>
          <w:szCs w:val="20"/>
        </w:rPr>
        <w:t>hlásit závady na pracovišti vedoucímu zaměstnanci</w:t>
      </w:r>
      <w:r w:rsidRPr="00980FB6">
        <w:rPr>
          <w:sz w:val="20"/>
          <w:szCs w:val="20"/>
        </w:rPr>
        <w:t>;</w:t>
      </w:r>
    </w:p>
    <w:p w14:paraId="76470A82" w14:textId="77777777" w:rsidR="00E233D4" w:rsidRPr="00980FB6" w:rsidRDefault="00E233D4" w:rsidP="00407585">
      <w:pPr>
        <w:pStyle w:val="Odstavecseseznamem"/>
        <w:numPr>
          <w:ilvl w:val="1"/>
          <w:numId w:val="1"/>
        </w:numPr>
        <w:rPr>
          <w:sz w:val="20"/>
          <w:szCs w:val="20"/>
        </w:rPr>
      </w:pPr>
      <w:r w:rsidRPr="00980FB6">
        <w:rPr>
          <w:sz w:val="20"/>
          <w:szCs w:val="20"/>
        </w:rPr>
        <w:t>odstraňovat závady na pracovišti.</w:t>
      </w:r>
    </w:p>
    <w:p w14:paraId="76470A83" w14:textId="77777777" w:rsidR="00E233D4" w:rsidRPr="00980FB6" w:rsidRDefault="00E233D4" w:rsidP="00E233D4">
      <w:pPr>
        <w:pStyle w:val="Odstavecseseznamem"/>
        <w:ind w:left="360"/>
        <w:rPr>
          <w:sz w:val="20"/>
          <w:szCs w:val="20"/>
        </w:rPr>
      </w:pPr>
    </w:p>
    <w:p w14:paraId="76470A84" w14:textId="77777777" w:rsidR="00E233D4" w:rsidRPr="00980FB6" w:rsidRDefault="00E233D4" w:rsidP="00407585">
      <w:pPr>
        <w:pStyle w:val="Odstavecseseznamem"/>
        <w:numPr>
          <w:ilvl w:val="0"/>
          <w:numId w:val="1"/>
        </w:numPr>
        <w:rPr>
          <w:sz w:val="20"/>
          <w:szCs w:val="20"/>
        </w:rPr>
      </w:pPr>
      <w:r w:rsidRPr="00980FB6">
        <w:rPr>
          <w:sz w:val="20"/>
          <w:szCs w:val="20"/>
        </w:rPr>
        <w:t>Stroje, technická zařízení, přístroje a nářadí se obsluhují dle:</w:t>
      </w:r>
    </w:p>
    <w:p w14:paraId="76470A85" w14:textId="77777777" w:rsidR="00E233D4" w:rsidRPr="00980FB6" w:rsidRDefault="00E233D4" w:rsidP="00407585">
      <w:pPr>
        <w:pStyle w:val="Odstavecseseznamem"/>
        <w:numPr>
          <w:ilvl w:val="1"/>
          <w:numId w:val="1"/>
        </w:numPr>
        <w:rPr>
          <w:sz w:val="20"/>
          <w:szCs w:val="20"/>
        </w:rPr>
      </w:pPr>
      <w:r w:rsidRPr="00980FB6">
        <w:rPr>
          <w:sz w:val="20"/>
          <w:szCs w:val="20"/>
        </w:rPr>
        <w:t>pokynů vedoucích pracovníků;</w:t>
      </w:r>
    </w:p>
    <w:p w14:paraId="76470A86" w14:textId="77777777" w:rsidR="00E233D4" w:rsidRPr="00980FB6" w:rsidRDefault="00E233D4" w:rsidP="00407585">
      <w:pPr>
        <w:pStyle w:val="Odstavecseseznamem"/>
        <w:numPr>
          <w:ilvl w:val="1"/>
          <w:numId w:val="1"/>
        </w:numPr>
        <w:rPr>
          <w:sz w:val="20"/>
          <w:szCs w:val="20"/>
        </w:rPr>
      </w:pPr>
      <w:r w:rsidRPr="00980FB6">
        <w:rPr>
          <w:sz w:val="20"/>
          <w:szCs w:val="20"/>
        </w:rPr>
        <w:t>právních předpisů;</w:t>
      </w:r>
    </w:p>
    <w:p w14:paraId="76470A87" w14:textId="77777777" w:rsidR="00E233D4" w:rsidRPr="00980FB6" w:rsidRDefault="00E233D4" w:rsidP="00407585">
      <w:pPr>
        <w:pStyle w:val="Odstavecseseznamem"/>
        <w:numPr>
          <w:ilvl w:val="1"/>
          <w:numId w:val="1"/>
        </w:numPr>
        <w:rPr>
          <w:sz w:val="20"/>
          <w:szCs w:val="20"/>
        </w:rPr>
      </w:pPr>
      <w:r w:rsidRPr="00980FB6">
        <w:rPr>
          <w:color w:val="008000"/>
          <w:sz w:val="20"/>
          <w:szCs w:val="20"/>
        </w:rPr>
        <w:t>průvodní dokumentace (např. návod výrobce) a popř. též pokynů vedoucích pracovníků.</w:t>
      </w:r>
    </w:p>
    <w:p w14:paraId="76470A88" w14:textId="77777777" w:rsidR="00E233D4" w:rsidRPr="00980FB6" w:rsidRDefault="00E233D4" w:rsidP="00E233D4">
      <w:pPr>
        <w:pStyle w:val="Odstavecseseznamem"/>
        <w:ind w:left="360"/>
        <w:rPr>
          <w:sz w:val="20"/>
          <w:szCs w:val="20"/>
        </w:rPr>
      </w:pPr>
    </w:p>
    <w:p w14:paraId="76470A89" w14:textId="77777777" w:rsidR="00E233D4" w:rsidRPr="00980FB6" w:rsidRDefault="00E233D4" w:rsidP="00407585">
      <w:pPr>
        <w:pStyle w:val="Odstavecseseznamem"/>
        <w:numPr>
          <w:ilvl w:val="0"/>
          <w:numId w:val="1"/>
        </w:numPr>
        <w:rPr>
          <w:sz w:val="20"/>
          <w:szCs w:val="20"/>
        </w:rPr>
      </w:pPr>
      <w:r w:rsidRPr="00980FB6">
        <w:rPr>
          <w:sz w:val="20"/>
          <w:szCs w:val="20"/>
        </w:rPr>
        <w:t>Při nakládání s nebezpečnými chemickými látkami (např. žíravými), je nutné:</w:t>
      </w:r>
    </w:p>
    <w:p w14:paraId="76470A8A" w14:textId="77777777" w:rsidR="00E233D4" w:rsidRPr="00980FB6" w:rsidRDefault="00E233D4" w:rsidP="00407585">
      <w:pPr>
        <w:pStyle w:val="Odstavecseseznamem"/>
        <w:numPr>
          <w:ilvl w:val="1"/>
          <w:numId w:val="1"/>
        </w:numPr>
        <w:rPr>
          <w:sz w:val="20"/>
          <w:szCs w:val="20"/>
        </w:rPr>
      </w:pPr>
      <w:r w:rsidRPr="00980FB6">
        <w:rPr>
          <w:sz w:val="20"/>
          <w:szCs w:val="20"/>
        </w:rPr>
        <w:t>používat gumové rukavice a ochranné brýle;</w:t>
      </w:r>
    </w:p>
    <w:p w14:paraId="76470A8B" w14:textId="77777777" w:rsidR="00E233D4" w:rsidRPr="00980FB6" w:rsidRDefault="00E233D4" w:rsidP="00407585">
      <w:pPr>
        <w:pStyle w:val="Odstavecseseznamem"/>
        <w:numPr>
          <w:ilvl w:val="1"/>
          <w:numId w:val="1"/>
        </w:numPr>
        <w:rPr>
          <w:sz w:val="20"/>
          <w:szCs w:val="20"/>
        </w:rPr>
      </w:pPr>
      <w:r w:rsidRPr="00980FB6">
        <w:rPr>
          <w:sz w:val="20"/>
          <w:szCs w:val="20"/>
        </w:rPr>
        <w:t>používat gumové rukavice, zástěru a obličejový štít;</w:t>
      </w:r>
    </w:p>
    <w:p w14:paraId="76470A8C" w14:textId="77777777" w:rsidR="00E233D4" w:rsidRPr="00980FB6" w:rsidRDefault="00E233D4" w:rsidP="00407585">
      <w:pPr>
        <w:pStyle w:val="Odstavecseseznamem"/>
        <w:numPr>
          <w:ilvl w:val="1"/>
          <w:numId w:val="1"/>
        </w:numPr>
        <w:rPr>
          <w:sz w:val="20"/>
          <w:szCs w:val="20"/>
        </w:rPr>
      </w:pPr>
      <w:r w:rsidRPr="00980FB6">
        <w:rPr>
          <w:color w:val="008000"/>
          <w:sz w:val="20"/>
          <w:szCs w:val="20"/>
        </w:rPr>
        <w:t>počínat si dle pokynů výrobce chemické látky (uvedeno např. v bezpečnostním listě).</w:t>
      </w:r>
    </w:p>
    <w:p w14:paraId="76470A8D" w14:textId="77777777" w:rsidR="00E233D4" w:rsidRPr="00980FB6" w:rsidRDefault="00E233D4" w:rsidP="00E233D4">
      <w:pPr>
        <w:pStyle w:val="Odstavecseseznamem"/>
        <w:ind w:left="360"/>
        <w:rPr>
          <w:sz w:val="20"/>
          <w:szCs w:val="20"/>
        </w:rPr>
      </w:pPr>
    </w:p>
    <w:p w14:paraId="76470A8E" w14:textId="77777777" w:rsidR="00E233D4" w:rsidRPr="00980FB6" w:rsidRDefault="00E233D4" w:rsidP="00407585">
      <w:pPr>
        <w:pStyle w:val="Odstavecseseznamem"/>
        <w:numPr>
          <w:ilvl w:val="0"/>
          <w:numId w:val="1"/>
        </w:numPr>
        <w:rPr>
          <w:sz w:val="20"/>
          <w:szCs w:val="20"/>
        </w:rPr>
      </w:pPr>
      <w:r w:rsidRPr="00980FB6">
        <w:rPr>
          <w:sz w:val="20"/>
          <w:szCs w:val="20"/>
        </w:rPr>
        <w:t>V případě, kdy se zaměstnanec při práci potřebuje dostat do výšky, nesmí ke zvýšení místa práce použít:</w:t>
      </w:r>
    </w:p>
    <w:p w14:paraId="76470A8F" w14:textId="77777777" w:rsidR="00E233D4" w:rsidRPr="00980FB6" w:rsidRDefault="00E233D4" w:rsidP="00407585">
      <w:pPr>
        <w:pStyle w:val="Odstavecseseznamem"/>
        <w:numPr>
          <w:ilvl w:val="1"/>
          <w:numId w:val="1"/>
        </w:numPr>
        <w:rPr>
          <w:sz w:val="20"/>
          <w:szCs w:val="20"/>
        </w:rPr>
      </w:pPr>
      <w:r w:rsidRPr="00980FB6">
        <w:rPr>
          <w:color w:val="008000"/>
          <w:sz w:val="20"/>
          <w:szCs w:val="20"/>
        </w:rPr>
        <w:t>stůl, paletu, bedny, manipulační motorový vozík bez příslušné nástavby a jiné prostředky, které nejsou k tomuto účelu určeny;</w:t>
      </w:r>
    </w:p>
    <w:p w14:paraId="76470A90" w14:textId="77777777" w:rsidR="00E233D4" w:rsidRPr="00980FB6" w:rsidRDefault="00E233D4" w:rsidP="00407585">
      <w:pPr>
        <w:pStyle w:val="Odstavecseseznamem"/>
        <w:numPr>
          <w:ilvl w:val="1"/>
          <w:numId w:val="1"/>
        </w:numPr>
        <w:rPr>
          <w:sz w:val="20"/>
          <w:szCs w:val="20"/>
        </w:rPr>
      </w:pPr>
      <w:r w:rsidRPr="00980FB6">
        <w:rPr>
          <w:sz w:val="20"/>
          <w:szCs w:val="20"/>
        </w:rPr>
        <w:t>dřevěný žebřík;</w:t>
      </w:r>
    </w:p>
    <w:p w14:paraId="76470A91" w14:textId="77777777" w:rsidR="00E233D4" w:rsidRPr="00980FB6" w:rsidRDefault="00E233D4" w:rsidP="00407585">
      <w:pPr>
        <w:pStyle w:val="Odstavecseseznamem"/>
        <w:numPr>
          <w:ilvl w:val="1"/>
          <w:numId w:val="1"/>
        </w:numPr>
        <w:rPr>
          <w:sz w:val="20"/>
          <w:szCs w:val="20"/>
        </w:rPr>
      </w:pPr>
      <w:r w:rsidRPr="00980FB6">
        <w:rPr>
          <w:sz w:val="20"/>
          <w:szCs w:val="20"/>
        </w:rPr>
        <w:t>dřevěné schůdky.</w:t>
      </w:r>
    </w:p>
    <w:p w14:paraId="76470A92" w14:textId="77777777" w:rsidR="00E233D4" w:rsidRPr="00980FB6" w:rsidRDefault="00E233D4" w:rsidP="00E233D4">
      <w:pPr>
        <w:pStyle w:val="Odstavecseseznamem"/>
        <w:ind w:left="360"/>
        <w:rPr>
          <w:sz w:val="20"/>
          <w:szCs w:val="20"/>
        </w:rPr>
      </w:pPr>
    </w:p>
    <w:p w14:paraId="76470A93" w14:textId="77777777" w:rsidR="00E233D4" w:rsidRPr="00980FB6" w:rsidRDefault="00E233D4" w:rsidP="00407585">
      <w:pPr>
        <w:pStyle w:val="Odstavecseseznamem"/>
        <w:numPr>
          <w:ilvl w:val="0"/>
          <w:numId w:val="1"/>
        </w:numPr>
        <w:rPr>
          <w:sz w:val="20"/>
          <w:szCs w:val="20"/>
        </w:rPr>
      </w:pPr>
      <w:r w:rsidRPr="00980FB6">
        <w:rPr>
          <w:sz w:val="20"/>
          <w:szCs w:val="20"/>
        </w:rPr>
        <w:t>Při ruční manipulaci s břemeny, se za velmi rizikové pohyby považují zejména:</w:t>
      </w:r>
    </w:p>
    <w:p w14:paraId="76470A94" w14:textId="77777777" w:rsidR="00E233D4" w:rsidRPr="00980FB6" w:rsidRDefault="00E233D4" w:rsidP="00407585">
      <w:pPr>
        <w:pStyle w:val="Odstavecseseznamem"/>
        <w:numPr>
          <w:ilvl w:val="1"/>
          <w:numId w:val="1"/>
        </w:numPr>
        <w:rPr>
          <w:color w:val="008000"/>
          <w:sz w:val="20"/>
          <w:szCs w:val="20"/>
        </w:rPr>
      </w:pPr>
      <w:r w:rsidRPr="00980FB6">
        <w:rPr>
          <w:color w:val="008000"/>
          <w:sz w:val="20"/>
          <w:szCs w:val="20"/>
        </w:rPr>
        <w:t>zvedání břemene ze země s křivými zády a otáčení se v pase s drženým břemenem;</w:t>
      </w:r>
    </w:p>
    <w:p w14:paraId="76470A95" w14:textId="77777777" w:rsidR="00E233D4" w:rsidRPr="00980FB6" w:rsidRDefault="00E233D4" w:rsidP="00407585">
      <w:pPr>
        <w:pStyle w:val="Odstavecseseznamem"/>
        <w:numPr>
          <w:ilvl w:val="1"/>
          <w:numId w:val="1"/>
        </w:numPr>
        <w:rPr>
          <w:sz w:val="20"/>
          <w:szCs w:val="20"/>
        </w:rPr>
      </w:pPr>
      <w:r w:rsidRPr="00980FB6">
        <w:rPr>
          <w:sz w:val="20"/>
          <w:szCs w:val="20"/>
        </w:rPr>
        <w:t>zvedání břemene ze země s rovnými zády za využití nohou;</w:t>
      </w:r>
    </w:p>
    <w:p w14:paraId="76470A96" w14:textId="77777777" w:rsidR="00E233D4" w:rsidRPr="00980FB6" w:rsidRDefault="00E233D4" w:rsidP="00407585">
      <w:pPr>
        <w:pStyle w:val="Odstavecseseznamem"/>
        <w:numPr>
          <w:ilvl w:val="1"/>
          <w:numId w:val="1"/>
        </w:numPr>
        <w:rPr>
          <w:sz w:val="20"/>
          <w:szCs w:val="20"/>
        </w:rPr>
      </w:pPr>
      <w:r w:rsidRPr="00980FB6">
        <w:rPr>
          <w:sz w:val="20"/>
          <w:szCs w:val="20"/>
        </w:rPr>
        <w:t>držení břemene při přenášení tak, aby jeho těžiště bylo co nejblíže ose páteře.</w:t>
      </w:r>
    </w:p>
    <w:p w14:paraId="76470A97" w14:textId="77777777" w:rsidR="00E233D4" w:rsidRPr="00980FB6" w:rsidRDefault="00E233D4">
      <w:pPr>
        <w:spacing w:after="200" w:line="276" w:lineRule="auto"/>
        <w:jc w:val="left"/>
        <w:rPr>
          <w:sz w:val="20"/>
          <w:szCs w:val="20"/>
        </w:rPr>
      </w:pPr>
      <w:r w:rsidRPr="00980FB6">
        <w:rPr>
          <w:sz w:val="20"/>
          <w:szCs w:val="20"/>
        </w:rPr>
        <w:br w:type="page"/>
      </w:r>
      <w:bookmarkStart w:id="0" w:name="_GoBack"/>
      <w:bookmarkEnd w:id="0"/>
    </w:p>
    <w:p w14:paraId="76470A98" w14:textId="77777777" w:rsidR="00E233D4" w:rsidRPr="00980FB6" w:rsidRDefault="00E233D4" w:rsidP="00E233D4">
      <w:pPr>
        <w:rPr>
          <w:b/>
          <w:sz w:val="20"/>
          <w:szCs w:val="20"/>
        </w:rPr>
      </w:pPr>
      <w:r w:rsidRPr="00980FB6">
        <w:rPr>
          <w:b/>
          <w:sz w:val="20"/>
          <w:szCs w:val="20"/>
        </w:rPr>
        <w:lastRenderedPageBreak/>
        <w:t>Blok A2.1: ADMINISTRATIVA</w:t>
      </w:r>
    </w:p>
    <w:p w14:paraId="76470A99" w14:textId="77777777" w:rsidR="00E233D4" w:rsidRPr="00980FB6" w:rsidRDefault="00E233D4" w:rsidP="00E233D4">
      <w:pPr>
        <w:rPr>
          <w:sz w:val="20"/>
          <w:szCs w:val="20"/>
        </w:rPr>
      </w:pPr>
    </w:p>
    <w:p w14:paraId="76470A9A" w14:textId="77777777" w:rsidR="00E233D4" w:rsidRPr="00980FB6" w:rsidRDefault="00E233D4" w:rsidP="00407585">
      <w:pPr>
        <w:pStyle w:val="Odstavecseseznamem"/>
        <w:numPr>
          <w:ilvl w:val="0"/>
          <w:numId w:val="1"/>
        </w:numPr>
        <w:rPr>
          <w:sz w:val="20"/>
          <w:szCs w:val="20"/>
        </w:rPr>
      </w:pPr>
      <w:r w:rsidRPr="00980FB6">
        <w:rPr>
          <w:sz w:val="20"/>
          <w:szCs w:val="20"/>
        </w:rPr>
        <w:t>Při trvalé práci v sedu je vhodné dodržovat zásadu tzv.:</w:t>
      </w:r>
    </w:p>
    <w:p w14:paraId="76470A9B" w14:textId="77777777" w:rsidR="00E233D4" w:rsidRPr="00980FB6" w:rsidRDefault="00E233D4" w:rsidP="00407585">
      <w:pPr>
        <w:pStyle w:val="Odstavecseseznamem"/>
        <w:numPr>
          <w:ilvl w:val="1"/>
          <w:numId w:val="1"/>
        </w:numPr>
        <w:rPr>
          <w:sz w:val="20"/>
          <w:szCs w:val="20"/>
        </w:rPr>
      </w:pPr>
      <w:r w:rsidRPr="00980FB6">
        <w:rPr>
          <w:sz w:val="20"/>
          <w:szCs w:val="20"/>
        </w:rPr>
        <w:t>tupých úhlů;</w:t>
      </w:r>
    </w:p>
    <w:p w14:paraId="76470A9C" w14:textId="77777777" w:rsidR="00E233D4" w:rsidRPr="00980FB6" w:rsidRDefault="00E233D4" w:rsidP="00407585">
      <w:pPr>
        <w:pStyle w:val="Odstavecseseznamem"/>
        <w:numPr>
          <w:ilvl w:val="1"/>
          <w:numId w:val="1"/>
        </w:numPr>
        <w:rPr>
          <w:sz w:val="20"/>
          <w:szCs w:val="20"/>
        </w:rPr>
      </w:pPr>
      <w:r w:rsidRPr="00980FB6">
        <w:rPr>
          <w:sz w:val="20"/>
          <w:szCs w:val="20"/>
        </w:rPr>
        <w:t>ostrých úhlů;</w:t>
      </w:r>
    </w:p>
    <w:p w14:paraId="76470A9D" w14:textId="77777777" w:rsidR="00E233D4" w:rsidRPr="00980FB6" w:rsidRDefault="00E233D4" w:rsidP="00407585">
      <w:pPr>
        <w:pStyle w:val="Odstavecseseznamem"/>
        <w:numPr>
          <w:ilvl w:val="1"/>
          <w:numId w:val="1"/>
        </w:numPr>
        <w:rPr>
          <w:sz w:val="20"/>
          <w:szCs w:val="20"/>
        </w:rPr>
      </w:pPr>
      <w:r w:rsidRPr="00980FB6">
        <w:rPr>
          <w:color w:val="008000"/>
          <w:sz w:val="20"/>
          <w:szCs w:val="20"/>
        </w:rPr>
        <w:t>pravých úhlů.</w:t>
      </w:r>
    </w:p>
    <w:p w14:paraId="76470A9E" w14:textId="77777777" w:rsidR="00E233D4" w:rsidRPr="00980FB6" w:rsidRDefault="00E233D4" w:rsidP="00E233D4">
      <w:pPr>
        <w:pStyle w:val="Odstavecseseznamem"/>
        <w:ind w:left="360"/>
        <w:rPr>
          <w:sz w:val="20"/>
          <w:szCs w:val="20"/>
        </w:rPr>
      </w:pPr>
    </w:p>
    <w:p w14:paraId="76470A9F" w14:textId="77777777" w:rsidR="00E233D4" w:rsidRPr="00980FB6" w:rsidRDefault="00E233D4" w:rsidP="00407585">
      <w:pPr>
        <w:pStyle w:val="Odstavecseseznamem"/>
        <w:numPr>
          <w:ilvl w:val="0"/>
          <w:numId w:val="1"/>
        </w:numPr>
        <w:rPr>
          <w:sz w:val="20"/>
          <w:szCs w:val="20"/>
        </w:rPr>
      </w:pPr>
      <w:r w:rsidRPr="00980FB6">
        <w:rPr>
          <w:sz w:val="20"/>
          <w:szCs w:val="20"/>
        </w:rPr>
        <w:t>Zaměstnanec, který převážnou část (nebo i trvale) pracuje s PC (monitory či jinými zobrazovacími jednotkami), má nárok na:</w:t>
      </w:r>
    </w:p>
    <w:p w14:paraId="76470AA0" w14:textId="77777777" w:rsidR="00E233D4" w:rsidRPr="00980FB6" w:rsidRDefault="00E233D4" w:rsidP="00407585">
      <w:pPr>
        <w:pStyle w:val="Odstavecseseznamem"/>
        <w:numPr>
          <w:ilvl w:val="1"/>
          <w:numId w:val="1"/>
        </w:numPr>
        <w:rPr>
          <w:sz w:val="20"/>
          <w:szCs w:val="20"/>
        </w:rPr>
      </w:pPr>
      <w:r w:rsidRPr="00980FB6">
        <w:rPr>
          <w:color w:val="008000"/>
          <w:sz w:val="20"/>
          <w:szCs w:val="20"/>
        </w:rPr>
        <w:t xml:space="preserve">bezpečnostní přestávku v trvání </w:t>
      </w:r>
      <w:proofErr w:type="gramStart"/>
      <w:r w:rsidRPr="00980FB6">
        <w:rPr>
          <w:color w:val="008000"/>
          <w:sz w:val="20"/>
          <w:szCs w:val="20"/>
        </w:rPr>
        <w:t>5 - 10</w:t>
      </w:r>
      <w:proofErr w:type="gramEnd"/>
      <w:r w:rsidRPr="00980FB6">
        <w:rPr>
          <w:color w:val="008000"/>
          <w:sz w:val="20"/>
          <w:szCs w:val="20"/>
        </w:rPr>
        <w:t xml:space="preserve"> min po každých 2 hodinách od započetí výkonu práce;</w:t>
      </w:r>
    </w:p>
    <w:p w14:paraId="76470AA1" w14:textId="77777777" w:rsidR="00E233D4" w:rsidRPr="00980FB6" w:rsidRDefault="00E233D4" w:rsidP="00407585">
      <w:pPr>
        <w:pStyle w:val="Odstavecseseznamem"/>
        <w:numPr>
          <w:ilvl w:val="1"/>
          <w:numId w:val="1"/>
        </w:numPr>
        <w:rPr>
          <w:sz w:val="20"/>
          <w:szCs w:val="20"/>
        </w:rPr>
      </w:pPr>
      <w:r w:rsidRPr="00980FB6">
        <w:rPr>
          <w:sz w:val="20"/>
          <w:szCs w:val="20"/>
        </w:rPr>
        <w:t xml:space="preserve">bezpečnostní přestávku v trvání </w:t>
      </w:r>
      <w:proofErr w:type="gramStart"/>
      <w:r w:rsidRPr="00980FB6">
        <w:rPr>
          <w:sz w:val="20"/>
          <w:szCs w:val="20"/>
        </w:rPr>
        <w:t>10 - 15</w:t>
      </w:r>
      <w:proofErr w:type="gramEnd"/>
      <w:r w:rsidRPr="00980FB6">
        <w:rPr>
          <w:sz w:val="20"/>
          <w:szCs w:val="20"/>
        </w:rPr>
        <w:t xml:space="preserve"> min po každých 2 hodinách od započetí výkonu práce;</w:t>
      </w:r>
    </w:p>
    <w:p w14:paraId="76470AA2" w14:textId="77777777" w:rsidR="00E233D4" w:rsidRPr="00980FB6" w:rsidRDefault="00E233D4" w:rsidP="00407585">
      <w:pPr>
        <w:pStyle w:val="Odstavecseseznamem"/>
        <w:numPr>
          <w:ilvl w:val="1"/>
          <w:numId w:val="1"/>
        </w:numPr>
        <w:rPr>
          <w:sz w:val="20"/>
          <w:szCs w:val="20"/>
        </w:rPr>
      </w:pPr>
      <w:r w:rsidRPr="00980FB6">
        <w:rPr>
          <w:sz w:val="20"/>
          <w:szCs w:val="20"/>
        </w:rPr>
        <w:t xml:space="preserve">bezpečnostní přestávku v trvání </w:t>
      </w:r>
      <w:proofErr w:type="gramStart"/>
      <w:r w:rsidRPr="00980FB6">
        <w:rPr>
          <w:sz w:val="20"/>
          <w:szCs w:val="20"/>
        </w:rPr>
        <w:t>5 - 10</w:t>
      </w:r>
      <w:proofErr w:type="gramEnd"/>
      <w:r w:rsidRPr="00980FB6">
        <w:rPr>
          <w:sz w:val="20"/>
          <w:szCs w:val="20"/>
        </w:rPr>
        <w:t xml:space="preserve"> min po každých 4 hodinách od započetí výkonu práce.</w:t>
      </w:r>
    </w:p>
    <w:p w14:paraId="76470AA3" w14:textId="77777777" w:rsidR="00E233D4" w:rsidRPr="00980FB6" w:rsidRDefault="00E233D4" w:rsidP="00E233D4">
      <w:pPr>
        <w:pStyle w:val="Odstavecseseznamem"/>
        <w:ind w:left="360"/>
        <w:rPr>
          <w:sz w:val="20"/>
          <w:szCs w:val="20"/>
        </w:rPr>
      </w:pPr>
    </w:p>
    <w:p w14:paraId="76470AA4" w14:textId="77777777" w:rsidR="00E233D4" w:rsidRPr="00980FB6" w:rsidRDefault="00E233D4" w:rsidP="00407585">
      <w:pPr>
        <w:pStyle w:val="Odstavecseseznamem"/>
        <w:numPr>
          <w:ilvl w:val="0"/>
          <w:numId w:val="1"/>
        </w:numPr>
        <w:rPr>
          <w:sz w:val="20"/>
          <w:szCs w:val="20"/>
        </w:rPr>
      </w:pPr>
      <w:r w:rsidRPr="00980FB6">
        <w:rPr>
          <w:sz w:val="20"/>
          <w:szCs w:val="20"/>
        </w:rPr>
        <w:t>Během čerpání bezpečnostní přestávky (při administrativních pracích) je vhodné:</w:t>
      </w:r>
    </w:p>
    <w:p w14:paraId="76470AA5" w14:textId="77777777" w:rsidR="00E233D4" w:rsidRPr="00980FB6" w:rsidRDefault="00E233D4" w:rsidP="00407585">
      <w:pPr>
        <w:pStyle w:val="Odstavecseseznamem"/>
        <w:numPr>
          <w:ilvl w:val="1"/>
          <w:numId w:val="1"/>
        </w:numPr>
        <w:rPr>
          <w:sz w:val="20"/>
          <w:szCs w:val="20"/>
        </w:rPr>
      </w:pPr>
      <w:r w:rsidRPr="00980FB6">
        <w:rPr>
          <w:sz w:val="20"/>
          <w:szCs w:val="20"/>
        </w:rPr>
        <w:t>správně a rovně se posadit a nechat odpočinout očím;</w:t>
      </w:r>
    </w:p>
    <w:p w14:paraId="76470AA6" w14:textId="77777777" w:rsidR="00E233D4" w:rsidRPr="00980FB6" w:rsidRDefault="00E233D4" w:rsidP="00407585">
      <w:pPr>
        <w:pStyle w:val="Odstavecseseznamem"/>
        <w:numPr>
          <w:ilvl w:val="1"/>
          <w:numId w:val="1"/>
        </w:numPr>
        <w:rPr>
          <w:sz w:val="20"/>
          <w:szCs w:val="20"/>
        </w:rPr>
      </w:pPr>
      <w:r w:rsidRPr="00980FB6">
        <w:rPr>
          <w:color w:val="008000"/>
          <w:sz w:val="20"/>
          <w:szCs w:val="20"/>
        </w:rPr>
        <w:t>nechat odpočinout očím, pohledem např. do zeleně a provést základní cviky na uvolnění páteře;</w:t>
      </w:r>
    </w:p>
    <w:p w14:paraId="76470AA7" w14:textId="77777777" w:rsidR="00E233D4" w:rsidRPr="00980FB6" w:rsidRDefault="00E233D4" w:rsidP="00407585">
      <w:pPr>
        <w:pStyle w:val="Odstavecseseznamem"/>
        <w:numPr>
          <w:ilvl w:val="1"/>
          <w:numId w:val="1"/>
        </w:numPr>
        <w:rPr>
          <w:sz w:val="20"/>
          <w:szCs w:val="20"/>
        </w:rPr>
      </w:pPr>
      <w:r w:rsidRPr="00980FB6">
        <w:rPr>
          <w:sz w:val="20"/>
          <w:szCs w:val="20"/>
        </w:rPr>
        <w:t xml:space="preserve">provádět jiné </w:t>
      </w:r>
      <w:proofErr w:type="gramStart"/>
      <w:r w:rsidRPr="00980FB6">
        <w:rPr>
          <w:sz w:val="20"/>
          <w:szCs w:val="20"/>
        </w:rPr>
        <w:t>práce,</w:t>
      </w:r>
      <w:proofErr w:type="gramEnd"/>
      <w:r w:rsidRPr="00980FB6">
        <w:rPr>
          <w:sz w:val="20"/>
          <w:szCs w:val="20"/>
        </w:rPr>
        <w:t xml:space="preserve"> než ty související s obsluhou PC.</w:t>
      </w:r>
    </w:p>
    <w:p w14:paraId="76470AA8" w14:textId="77777777" w:rsidR="00E233D4" w:rsidRPr="00980FB6" w:rsidRDefault="00E233D4" w:rsidP="00E233D4">
      <w:pPr>
        <w:pStyle w:val="Odstavecseseznamem"/>
        <w:ind w:left="360"/>
        <w:rPr>
          <w:sz w:val="20"/>
          <w:szCs w:val="20"/>
        </w:rPr>
      </w:pPr>
    </w:p>
    <w:p w14:paraId="76470AA9" w14:textId="77777777" w:rsidR="00E233D4" w:rsidRPr="00980FB6" w:rsidRDefault="00E233D4" w:rsidP="00407585">
      <w:pPr>
        <w:pStyle w:val="Odstavecseseznamem"/>
        <w:numPr>
          <w:ilvl w:val="0"/>
          <w:numId w:val="1"/>
        </w:numPr>
        <w:rPr>
          <w:sz w:val="20"/>
          <w:szCs w:val="20"/>
        </w:rPr>
      </w:pPr>
      <w:r w:rsidRPr="00980FB6">
        <w:rPr>
          <w:sz w:val="20"/>
          <w:szCs w:val="20"/>
        </w:rPr>
        <w:t>Doporučená vzdálenost očí od monitoru je alespoň:</w:t>
      </w:r>
    </w:p>
    <w:p w14:paraId="76470AAA" w14:textId="77777777" w:rsidR="00E233D4" w:rsidRPr="00980FB6" w:rsidRDefault="00E233D4" w:rsidP="00407585">
      <w:pPr>
        <w:pStyle w:val="Odstavecseseznamem"/>
        <w:numPr>
          <w:ilvl w:val="1"/>
          <w:numId w:val="1"/>
        </w:numPr>
        <w:rPr>
          <w:sz w:val="20"/>
          <w:szCs w:val="20"/>
        </w:rPr>
      </w:pPr>
      <w:r w:rsidRPr="00980FB6">
        <w:rPr>
          <w:sz w:val="20"/>
          <w:szCs w:val="20"/>
        </w:rPr>
        <w:t>30 cm;</w:t>
      </w:r>
    </w:p>
    <w:p w14:paraId="76470AAB" w14:textId="77777777" w:rsidR="00E233D4" w:rsidRPr="00980FB6" w:rsidRDefault="00E233D4" w:rsidP="00407585">
      <w:pPr>
        <w:pStyle w:val="Odstavecseseznamem"/>
        <w:numPr>
          <w:ilvl w:val="1"/>
          <w:numId w:val="1"/>
        </w:numPr>
        <w:rPr>
          <w:color w:val="008000"/>
          <w:sz w:val="20"/>
          <w:szCs w:val="20"/>
        </w:rPr>
      </w:pPr>
      <w:r w:rsidRPr="00980FB6">
        <w:rPr>
          <w:color w:val="008000"/>
          <w:sz w:val="20"/>
          <w:szCs w:val="20"/>
        </w:rPr>
        <w:t>50 cm;</w:t>
      </w:r>
    </w:p>
    <w:p w14:paraId="76470AAC" w14:textId="77777777" w:rsidR="00E233D4" w:rsidRPr="00980FB6" w:rsidRDefault="00E233D4" w:rsidP="00407585">
      <w:pPr>
        <w:pStyle w:val="Odstavecseseznamem"/>
        <w:numPr>
          <w:ilvl w:val="1"/>
          <w:numId w:val="1"/>
        </w:numPr>
        <w:rPr>
          <w:sz w:val="20"/>
          <w:szCs w:val="20"/>
        </w:rPr>
      </w:pPr>
      <w:r w:rsidRPr="00980FB6">
        <w:rPr>
          <w:sz w:val="20"/>
          <w:szCs w:val="20"/>
        </w:rPr>
        <w:t>100 cm.</w:t>
      </w:r>
    </w:p>
    <w:p w14:paraId="76470AAD" w14:textId="77777777" w:rsidR="00E233D4" w:rsidRPr="00980FB6" w:rsidRDefault="00E233D4" w:rsidP="00E233D4">
      <w:pPr>
        <w:rPr>
          <w:sz w:val="20"/>
          <w:szCs w:val="20"/>
        </w:rPr>
      </w:pPr>
    </w:p>
    <w:p w14:paraId="76470AAE" w14:textId="77777777" w:rsidR="00E233D4" w:rsidRPr="00980FB6" w:rsidRDefault="00E233D4" w:rsidP="00407585">
      <w:pPr>
        <w:pStyle w:val="Odstavecseseznamem"/>
        <w:numPr>
          <w:ilvl w:val="0"/>
          <w:numId w:val="1"/>
        </w:numPr>
        <w:rPr>
          <w:sz w:val="20"/>
          <w:szCs w:val="20"/>
        </w:rPr>
      </w:pPr>
      <w:r w:rsidRPr="00980FB6">
        <w:rPr>
          <w:sz w:val="20"/>
          <w:szCs w:val="20"/>
        </w:rPr>
        <w:t>Řídit firemní vozidlo smí:</w:t>
      </w:r>
    </w:p>
    <w:p w14:paraId="76470AAF" w14:textId="77777777" w:rsidR="00E233D4" w:rsidRPr="00980FB6" w:rsidRDefault="00E233D4" w:rsidP="00407585">
      <w:pPr>
        <w:pStyle w:val="Odstavecseseznamem"/>
        <w:numPr>
          <w:ilvl w:val="1"/>
          <w:numId w:val="1"/>
        </w:numPr>
        <w:rPr>
          <w:sz w:val="20"/>
          <w:szCs w:val="20"/>
        </w:rPr>
      </w:pPr>
      <w:r w:rsidRPr="00980FB6">
        <w:rPr>
          <w:sz w:val="20"/>
          <w:szCs w:val="20"/>
        </w:rPr>
        <w:t>každý zaměstnanec společnosti;</w:t>
      </w:r>
    </w:p>
    <w:p w14:paraId="76470AB0" w14:textId="77777777" w:rsidR="00E233D4" w:rsidRPr="00980FB6" w:rsidRDefault="00E233D4" w:rsidP="00407585">
      <w:pPr>
        <w:pStyle w:val="Odstavecseseznamem"/>
        <w:numPr>
          <w:ilvl w:val="1"/>
          <w:numId w:val="1"/>
        </w:numPr>
        <w:rPr>
          <w:sz w:val="20"/>
          <w:szCs w:val="20"/>
        </w:rPr>
      </w:pPr>
      <w:r w:rsidRPr="00980FB6">
        <w:rPr>
          <w:sz w:val="20"/>
          <w:szCs w:val="20"/>
        </w:rPr>
        <w:t>každý zaměstnanec společnosti, který je držitelem řidičského průkazu sk. B.;</w:t>
      </w:r>
    </w:p>
    <w:p w14:paraId="76470AB1" w14:textId="77777777" w:rsidR="00E233D4" w:rsidRPr="00980FB6" w:rsidRDefault="00E233D4" w:rsidP="00407585">
      <w:pPr>
        <w:pStyle w:val="Odstavecseseznamem"/>
        <w:numPr>
          <w:ilvl w:val="1"/>
          <w:numId w:val="1"/>
        </w:numPr>
        <w:rPr>
          <w:sz w:val="20"/>
          <w:szCs w:val="20"/>
        </w:rPr>
      </w:pPr>
      <w:r w:rsidRPr="00980FB6">
        <w:rPr>
          <w:color w:val="008000"/>
          <w:sz w:val="20"/>
          <w:szCs w:val="20"/>
        </w:rPr>
        <w:t>pouze určení zaměstnanci společnosti, kteří jsou pro tuto činnost zdravotně i odborně způsobilí.</w:t>
      </w:r>
    </w:p>
    <w:p w14:paraId="76470AB2" w14:textId="77777777" w:rsidR="00E233D4" w:rsidRPr="00980FB6" w:rsidRDefault="00E233D4" w:rsidP="00E233D4">
      <w:pPr>
        <w:rPr>
          <w:sz w:val="20"/>
          <w:szCs w:val="20"/>
        </w:rPr>
      </w:pPr>
    </w:p>
    <w:p w14:paraId="76470AB3" w14:textId="77777777" w:rsidR="00E233D4" w:rsidRPr="00980FB6" w:rsidRDefault="00E233D4">
      <w:pPr>
        <w:spacing w:after="200" w:line="276" w:lineRule="auto"/>
        <w:jc w:val="left"/>
        <w:rPr>
          <w:sz w:val="20"/>
          <w:szCs w:val="20"/>
        </w:rPr>
      </w:pPr>
      <w:r w:rsidRPr="00980FB6">
        <w:rPr>
          <w:sz w:val="20"/>
          <w:szCs w:val="20"/>
        </w:rPr>
        <w:br w:type="page"/>
      </w:r>
    </w:p>
    <w:p w14:paraId="76470AB4" w14:textId="77777777" w:rsidR="00E233D4" w:rsidRPr="00980FB6" w:rsidRDefault="00E233D4" w:rsidP="00E233D4">
      <w:pPr>
        <w:rPr>
          <w:b/>
          <w:sz w:val="20"/>
          <w:szCs w:val="20"/>
        </w:rPr>
      </w:pPr>
      <w:r w:rsidRPr="00980FB6">
        <w:rPr>
          <w:b/>
          <w:sz w:val="20"/>
          <w:szCs w:val="20"/>
        </w:rPr>
        <w:lastRenderedPageBreak/>
        <w:t>Blok B: Elektrická zařízení</w:t>
      </w:r>
    </w:p>
    <w:p w14:paraId="76470AB5" w14:textId="77777777" w:rsidR="00E233D4" w:rsidRPr="00980FB6" w:rsidRDefault="00E233D4" w:rsidP="00E233D4">
      <w:pPr>
        <w:rPr>
          <w:sz w:val="20"/>
          <w:szCs w:val="20"/>
        </w:rPr>
      </w:pPr>
    </w:p>
    <w:p w14:paraId="76470AB6" w14:textId="77777777" w:rsidR="00E233D4" w:rsidRPr="00980FB6" w:rsidRDefault="00E233D4" w:rsidP="00407585">
      <w:pPr>
        <w:pStyle w:val="Odstavecseseznamem"/>
        <w:numPr>
          <w:ilvl w:val="0"/>
          <w:numId w:val="1"/>
        </w:numPr>
        <w:rPr>
          <w:sz w:val="20"/>
          <w:szCs w:val="20"/>
        </w:rPr>
      </w:pPr>
      <w:r w:rsidRPr="00980FB6">
        <w:rPr>
          <w:sz w:val="20"/>
          <w:szCs w:val="20"/>
        </w:rPr>
        <w:t>Co se rozumí pod pojmem obsluha elektrických zařízení. Tedy činnosti, které mohou provádět osoby bez elektro vzdělání?</w:t>
      </w:r>
    </w:p>
    <w:p w14:paraId="76470AB7" w14:textId="2D59DC71" w:rsidR="00E233D4" w:rsidRPr="00980FB6" w:rsidRDefault="00E233D4" w:rsidP="00407585">
      <w:pPr>
        <w:pStyle w:val="Odstavecseseznamem"/>
        <w:numPr>
          <w:ilvl w:val="1"/>
          <w:numId w:val="1"/>
        </w:numPr>
        <w:rPr>
          <w:color w:val="008000"/>
          <w:sz w:val="20"/>
          <w:szCs w:val="20"/>
        </w:rPr>
      </w:pPr>
      <w:r w:rsidRPr="00980FB6">
        <w:rPr>
          <w:color w:val="008000"/>
          <w:sz w:val="20"/>
          <w:szCs w:val="20"/>
        </w:rPr>
        <w:t>obsluhou elektrických zařízení se rozumí lidské činnosti spojené s provozem elektrických zařízení. Jako příklad lze uvést zapínání a vypínání elektrických okruhů; lokální, dálkové nebo centrální ovládání, regulování, monitorování, čtení dat trvale instalovaných přístrojů, prohlídky elektrických zařízení apod.  Při obsluze se osoby obsluhující elektrické zařízení zásadně dotýkají jen těch částí el. zařízení, které jsou k tomu určené, například vypínače, spínače, ovladače apod</w:t>
      </w:r>
      <w:r w:rsidR="0095237B" w:rsidRPr="00980FB6">
        <w:rPr>
          <w:color w:val="008000"/>
          <w:sz w:val="20"/>
          <w:szCs w:val="20"/>
        </w:rPr>
        <w:t>.</w:t>
      </w:r>
      <w:r w:rsidRPr="00980FB6">
        <w:rPr>
          <w:color w:val="008000"/>
          <w:sz w:val="20"/>
          <w:szCs w:val="20"/>
        </w:rPr>
        <w:t>;</w:t>
      </w:r>
    </w:p>
    <w:p w14:paraId="76470AB8" w14:textId="77777777" w:rsidR="00E233D4" w:rsidRPr="00980FB6" w:rsidRDefault="00E233D4" w:rsidP="00407585">
      <w:pPr>
        <w:pStyle w:val="Odstavecseseznamem"/>
        <w:numPr>
          <w:ilvl w:val="1"/>
          <w:numId w:val="1"/>
        </w:numPr>
        <w:rPr>
          <w:sz w:val="20"/>
          <w:szCs w:val="20"/>
        </w:rPr>
      </w:pPr>
      <w:r w:rsidRPr="00980FB6">
        <w:rPr>
          <w:sz w:val="20"/>
          <w:szCs w:val="20"/>
        </w:rPr>
        <w:t>obsluhou elektrických zařízení se rozumí zejména montáž a opravy elektrických zařízení;</w:t>
      </w:r>
    </w:p>
    <w:p w14:paraId="76470AB9" w14:textId="77777777" w:rsidR="00E233D4" w:rsidRPr="00980FB6" w:rsidRDefault="00E233D4" w:rsidP="00407585">
      <w:pPr>
        <w:pStyle w:val="Odstavecseseznamem"/>
        <w:numPr>
          <w:ilvl w:val="1"/>
          <w:numId w:val="1"/>
        </w:numPr>
        <w:rPr>
          <w:sz w:val="20"/>
          <w:szCs w:val="20"/>
        </w:rPr>
      </w:pPr>
      <w:r w:rsidRPr="00980FB6">
        <w:rPr>
          <w:sz w:val="20"/>
          <w:szCs w:val="20"/>
        </w:rPr>
        <w:t>obsluhou elektrických zařízení se rozumí obsluha zařízení podle návodu k zařízení.</w:t>
      </w:r>
    </w:p>
    <w:p w14:paraId="76470ABA" w14:textId="77777777" w:rsidR="00E233D4" w:rsidRPr="00980FB6" w:rsidRDefault="00E233D4" w:rsidP="00E233D4">
      <w:pPr>
        <w:pStyle w:val="Odstavecseseznamem"/>
        <w:ind w:left="360"/>
        <w:rPr>
          <w:sz w:val="20"/>
          <w:szCs w:val="20"/>
        </w:rPr>
      </w:pPr>
    </w:p>
    <w:p w14:paraId="76470ABB" w14:textId="77777777" w:rsidR="00E233D4" w:rsidRPr="00980FB6" w:rsidRDefault="00E233D4" w:rsidP="00407585">
      <w:pPr>
        <w:pStyle w:val="Odstavecseseznamem"/>
        <w:numPr>
          <w:ilvl w:val="0"/>
          <w:numId w:val="1"/>
        </w:numPr>
        <w:rPr>
          <w:sz w:val="20"/>
          <w:szCs w:val="20"/>
        </w:rPr>
      </w:pPr>
      <w:r w:rsidRPr="00980FB6">
        <w:rPr>
          <w:sz w:val="20"/>
          <w:szCs w:val="20"/>
        </w:rPr>
        <w:t>Jaké jsou hlavní příčiny vzniku požáru ve vztahu k elektroinstalaci?</w:t>
      </w:r>
    </w:p>
    <w:p w14:paraId="76470ABC" w14:textId="77777777" w:rsidR="00E233D4" w:rsidRPr="00980FB6" w:rsidRDefault="00E233D4" w:rsidP="00407585">
      <w:pPr>
        <w:pStyle w:val="Odstavecseseznamem"/>
        <w:numPr>
          <w:ilvl w:val="1"/>
          <w:numId w:val="1"/>
        </w:numPr>
        <w:rPr>
          <w:sz w:val="20"/>
          <w:szCs w:val="20"/>
        </w:rPr>
      </w:pPr>
      <w:r w:rsidRPr="00980FB6">
        <w:rPr>
          <w:color w:val="008000"/>
          <w:sz w:val="20"/>
          <w:szCs w:val="20"/>
        </w:rPr>
        <w:t>tepelné projevy, vznikající při přechodových odporech; zkratové jevy; přetížení elektrických zařízení (častou příčinou těchto projevů je poškozená izolace nebo kryt elektrického zařízení);</w:t>
      </w:r>
    </w:p>
    <w:p w14:paraId="76470ABD" w14:textId="77777777" w:rsidR="00E233D4" w:rsidRPr="00980FB6" w:rsidRDefault="00E233D4" w:rsidP="00407585">
      <w:pPr>
        <w:pStyle w:val="Odstavecseseznamem"/>
        <w:numPr>
          <w:ilvl w:val="1"/>
          <w:numId w:val="1"/>
        </w:numPr>
        <w:rPr>
          <w:sz w:val="20"/>
          <w:szCs w:val="20"/>
        </w:rPr>
      </w:pPr>
      <w:r w:rsidRPr="00980FB6">
        <w:rPr>
          <w:sz w:val="20"/>
          <w:szCs w:val="20"/>
        </w:rPr>
        <w:t>atmosférické jevy – blesky;</w:t>
      </w:r>
    </w:p>
    <w:p w14:paraId="76470ABE" w14:textId="77777777" w:rsidR="00E233D4" w:rsidRPr="00980FB6" w:rsidRDefault="00E233D4" w:rsidP="00407585">
      <w:pPr>
        <w:pStyle w:val="Odstavecseseznamem"/>
        <w:numPr>
          <w:ilvl w:val="1"/>
          <w:numId w:val="1"/>
        </w:numPr>
        <w:rPr>
          <w:sz w:val="20"/>
          <w:szCs w:val="20"/>
        </w:rPr>
      </w:pPr>
      <w:r w:rsidRPr="00980FB6">
        <w:rPr>
          <w:sz w:val="20"/>
          <w:szCs w:val="20"/>
        </w:rPr>
        <w:t>zkratové jevy a statická elektřina.</w:t>
      </w:r>
    </w:p>
    <w:p w14:paraId="76470ABF" w14:textId="77777777" w:rsidR="00E233D4" w:rsidRPr="00980FB6" w:rsidRDefault="00E233D4" w:rsidP="00E233D4">
      <w:pPr>
        <w:pStyle w:val="Odstavecseseznamem"/>
        <w:ind w:left="360"/>
        <w:rPr>
          <w:sz w:val="20"/>
          <w:szCs w:val="20"/>
        </w:rPr>
      </w:pPr>
    </w:p>
    <w:p w14:paraId="76470AC0" w14:textId="77777777" w:rsidR="00E233D4" w:rsidRPr="00980FB6" w:rsidRDefault="00E233D4" w:rsidP="00407585">
      <w:pPr>
        <w:pStyle w:val="Odstavecseseznamem"/>
        <w:numPr>
          <w:ilvl w:val="0"/>
          <w:numId w:val="1"/>
        </w:numPr>
        <w:rPr>
          <w:sz w:val="20"/>
          <w:szCs w:val="20"/>
        </w:rPr>
      </w:pPr>
      <w:r w:rsidRPr="00980FB6">
        <w:rPr>
          <w:sz w:val="20"/>
          <w:szCs w:val="20"/>
        </w:rPr>
        <w:t>Ve vztahu k bezpečnosti provozu elektrických zařízení, je zejména nutné na pracovišti znát:</w:t>
      </w:r>
    </w:p>
    <w:p w14:paraId="76470AC1" w14:textId="77777777" w:rsidR="00E233D4" w:rsidRPr="00980FB6" w:rsidRDefault="00E233D4" w:rsidP="00407585">
      <w:pPr>
        <w:pStyle w:val="Odstavecseseznamem"/>
        <w:numPr>
          <w:ilvl w:val="1"/>
          <w:numId w:val="1"/>
        </w:numPr>
        <w:rPr>
          <w:sz w:val="20"/>
          <w:szCs w:val="20"/>
        </w:rPr>
      </w:pPr>
      <w:r w:rsidRPr="00980FB6">
        <w:rPr>
          <w:sz w:val="20"/>
          <w:szCs w:val="20"/>
        </w:rPr>
        <w:t>umístění hlavního uzávěru plynu;</w:t>
      </w:r>
    </w:p>
    <w:p w14:paraId="76470AC2" w14:textId="77777777" w:rsidR="00E233D4" w:rsidRPr="00980FB6" w:rsidRDefault="00E233D4" w:rsidP="00407585">
      <w:pPr>
        <w:pStyle w:val="Odstavecseseznamem"/>
        <w:numPr>
          <w:ilvl w:val="1"/>
          <w:numId w:val="1"/>
        </w:numPr>
        <w:rPr>
          <w:sz w:val="20"/>
          <w:szCs w:val="20"/>
        </w:rPr>
      </w:pPr>
      <w:r w:rsidRPr="00980FB6">
        <w:rPr>
          <w:color w:val="008000"/>
          <w:sz w:val="20"/>
          <w:szCs w:val="20"/>
        </w:rPr>
        <w:t>umístění hlavního, ale i podřadných vypínačů elektrického proudu, jakožto i umístění tlačítek CENTRAL STOP a TOTAL STOP;</w:t>
      </w:r>
    </w:p>
    <w:p w14:paraId="76470AC3" w14:textId="77777777" w:rsidR="00E233D4" w:rsidRPr="00980FB6" w:rsidRDefault="00E233D4" w:rsidP="00407585">
      <w:pPr>
        <w:pStyle w:val="Odstavecseseznamem"/>
        <w:numPr>
          <w:ilvl w:val="1"/>
          <w:numId w:val="1"/>
        </w:numPr>
        <w:rPr>
          <w:sz w:val="20"/>
          <w:szCs w:val="20"/>
        </w:rPr>
      </w:pPr>
      <w:r w:rsidRPr="00980FB6">
        <w:rPr>
          <w:sz w:val="20"/>
          <w:szCs w:val="20"/>
        </w:rPr>
        <w:t>umístění nejbližší trafostanice</w:t>
      </w:r>
    </w:p>
    <w:p w14:paraId="76470AC4" w14:textId="77777777" w:rsidR="00E233D4" w:rsidRPr="00980FB6" w:rsidRDefault="00E233D4" w:rsidP="00E233D4">
      <w:pPr>
        <w:pStyle w:val="Odstavecseseznamem"/>
        <w:ind w:left="360"/>
        <w:rPr>
          <w:sz w:val="20"/>
          <w:szCs w:val="20"/>
        </w:rPr>
      </w:pPr>
    </w:p>
    <w:p w14:paraId="76470AC5" w14:textId="77777777" w:rsidR="00E233D4" w:rsidRPr="00980FB6" w:rsidRDefault="00E233D4" w:rsidP="00407585">
      <w:pPr>
        <w:pStyle w:val="Odstavecseseznamem"/>
        <w:numPr>
          <w:ilvl w:val="0"/>
          <w:numId w:val="1"/>
        </w:numPr>
        <w:rPr>
          <w:sz w:val="20"/>
          <w:szCs w:val="20"/>
        </w:rPr>
      </w:pPr>
      <w:r w:rsidRPr="00980FB6">
        <w:rPr>
          <w:sz w:val="20"/>
          <w:szCs w:val="20"/>
        </w:rPr>
        <w:t>Jaká maximální hodnota střídavého napětí je pro člověka ještě bezpečná v normálním prostředí?</w:t>
      </w:r>
    </w:p>
    <w:p w14:paraId="76470AC6" w14:textId="77777777" w:rsidR="00E233D4" w:rsidRPr="00980FB6" w:rsidRDefault="00E233D4" w:rsidP="00407585">
      <w:pPr>
        <w:pStyle w:val="Odstavecseseznamem"/>
        <w:numPr>
          <w:ilvl w:val="1"/>
          <w:numId w:val="1"/>
        </w:numPr>
        <w:rPr>
          <w:sz w:val="20"/>
          <w:szCs w:val="20"/>
        </w:rPr>
      </w:pPr>
      <w:r w:rsidRPr="00980FB6">
        <w:rPr>
          <w:color w:val="008000"/>
          <w:sz w:val="20"/>
          <w:szCs w:val="20"/>
        </w:rPr>
        <w:t>50 V;</w:t>
      </w:r>
    </w:p>
    <w:p w14:paraId="76470AC7" w14:textId="77777777" w:rsidR="00E233D4" w:rsidRPr="00980FB6" w:rsidRDefault="00E233D4" w:rsidP="00407585">
      <w:pPr>
        <w:pStyle w:val="Odstavecseseznamem"/>
        <w:numPr>
          <w:ilvl w:val="1"/>
          <w:numId w:val="1"/>
        </w:numPr>
        <w:rPr>
          <w:sz w:val="20"/>
          <w:szCs w:val="20"/>
        </w:rPr>
      </w:pPr>
      <w:r w:rsidRPr="00980FB6">
        <w:rPr>
          <w:sz w:val="20"/>
          <w:szCs w:val="20"/>
        </w:rPr>
        <w:t>24 V;</w:t>
      </w:r>
    </w:p>
    <w:p w14:paraId="76470AC8" w14:textId="77777777" w:rsidR="00E233D4" w:rsidRPr="00980FB6" w:rsidRDefault="00E233D4" w:rsidP="00407585">
      <w:pPr>
        <w:pStyle w:val="Odstavecseseznamem"/>
        <w:numPr>
          <w:ilvl w:val="1"/>
          <w:numId w:val="1"/>
        </w:numPr>
        <w:rPr>
          <w:sz w:val="20"/>
          <w:szCs w:val="20"/>
        </w:rPr>
      </w:pPr>
      <w:r w:rsidRPr="00980FB6">
        <w:rPr>
          <w:sz w:val="20"/>
          <w:szCs w:val="20"/>
        </w:rPr>
        <w:t>12 V.</w:t>
      </w:r>
    </w:p>
    <w:p w14:paraId="76470AC9" w14:textId="77777777" w:rsidR="00E233D4" w:rsidRPr="00980FB6" w:rsidRDefault="00E233D4" w:rsidP="00E233D4">
      <w:pPr>
        <w:pStyle w:val="Odstavecseseznamem"/>
        <w:ind w:left="360"/>
        <w:rPr>
          <w:sz w:val="20"/>
          <w:szCs w:val="20"/>
        </w:rPr>
      </w:pPr>
    </w:p>
    <w:p w14:paraId="76470ACA" w14:textId="77777777" w:rsidR="00E233D4" w:rsidRPr="00980FB6" w:rsidRDefault="00E233D4" w:rsidP="00407585">
      <w:pPr>
        <w:pStyle w:val="Odstavecseseznamem"/>
        <w:numPr>
          <w:ilvl w:val="0"/>
          <w:numId w:val="1"/>
        </w:numPr>
        <w:rPr>
          <w:sz w:val="20"/>
          <w:szCs w:val="20"/>
        </w:rPr>
      </w:pPr>
      <w:r w:rsidRPr="00980FB6">
        <w:rPr>
          <w:sz w:val="20"/>
          <w:szCs w:val="20"/>
        </w:rPr>
        <w:t>Jaké jsou základní bezpečnostní zásady při použití prodlužovacích kabelů?</w:t>
      </w:r>
    </w:p>
    <w:p w14:paraId="76470ACB" w14:textId="77777777" w:rsidR="00E233D4" w:rsidRPr="00980FB6" w:rsidRDefault="00E233D4" w:rsidP="00407585">
      <w:pPr>
        <w:pStyle w:val="Odstavecseseznamem"/>
        <w:numPr>
          <w:ilvl w:val="1"/>
          <w:numId w:val="1"/>
        </w:numPr>
        <w:rPr>
          <w:sz w:val="20"/>
          <w:szCs w:val="20"/>
        </w:rPr>
      </w:pPr>
      <w:r w:rsidRPr="00980FB6">
        <w:rPr>
          <w:sz w:val="20"/>
          <w:szCs w:val="20"/>
        </w:rPr>
        <w:t>používání prodlužovacích kabelů musí být omezováno na minimum; kabely je možno použít jen po předchozím souhlasu příslušného vedoucího zaměstnance;</w:t>
      </w:r>
    </w:p>
    <w:p w14:paraId="76470ACC" w14:textId="77777777" w:rsidR="00E233D4" w:rsidRPr="00980FB6" w:rsidRDefault="00E233D4" w:rsidP="00407585">
      <w:pPr>
        <w:pStyle w:val="Odstavecseseznamem"/>
        <w:numPr>
          <w:ilvl w:val="1"/>
          <w:numId w:val="1"/>
        </w:numPr>
        <w:rPr>
          <w:sz w:val="20"/>
          <w:szCs w:val="20"/>
        </w:rPr>
      </w:pPr>
      <w:r w:rsidRPr="00980FB6">
        <w:rPr>
          <w:color w:val="008000"/>
          <w:sz w:val="20"/>
          <w:szCs w:val="20"/>
        </w:rPr>
        <w:t>prodlužovací kabely musí být kladeny tak, aby nemohlo dojít k jejich poškození, byly zajištěny proti posunutí nebo vytržení a zabezpečeny proti zkroucení žil; při používání rozpojitelných spojů nesmí být v rozpojeném stavu napětí na kontaktech vidlic;</w:t>
      </w:r>
    </w:p>
    <w:p w14:paraId="76470ACD" w14:textId="77777777" w:rsidR="00E233D4" w:rsidRPr="00980FB6" w:rsidRDefault="00E233D4" w:rsidP="00407585">
      <w:pPr>
        <w:pStyle w:val="Odstavecseseznamem"/>
        <w:numPr>
          <w:ilvl w:val="1"/>
          <w:numId w:val="1"/>
        </w:numPr>
        <w:rPr>
          <w:sz w:val="20"/>
          <w:szCs w:val="20"/>
        </w:rPr>
      </w:pPr>
      <w:r w:rsidRPr="00980FB6">
        <w:rPr>
          <w:sz w:val="20"/>
          <w:szCs w:val="20"/>
        </w:rPr>
        <w:t>kabely musí být kladeny tak, aby nemohlo dojít k jejich mechanickému poškození, např. Z důvodu přejetí vozidlem, nemohlo dojít k zakopnutí o prodlužovací kabel; prodlužovací kabel pod napětím, musí být označen bezpečnostní tabulkou: „Pozor, el. zařízení pod napětím!“.</w:t>
      </w:r>
    </w:p>
    <w:p w14:paraId="76470ACE" w14:textId="77777777" w:rsidR="00E233D4" w:rsidRPr="00980FB6" w:rsidRDefault="00E233D4">
      <w:pPr>
        <w:spacing w:after="200" w:line="276" w:lineRule="auto"/>
        <w:jc w:val="left"/>
        <w:rPr>
          <w:sz w:val="20"/>
          <w:szCs w:val="20"/>
        </w:rPr>
      </w:pPr>
      <w:r w:rsidRPr="00980FB6">
        <w:rPr>
          <w:sz w:val="20"/>
          <w:szCs w:val="20"/>
        </w:rPr>
        <w:br w:type="page"/>
      </w:r>
    </w:p>
    <w:p w14:paraId="76470ACF" w14:textId="77777777" w:rsidR="00E233D4" w:rsidRPr="00980FB6" w:rsidRDefault="00E233D4" w:rsidP="00E233D4">
      <w:pPr>
        <w:rPr>
          <w:b/>
          <w:sz w:val="20"/>
          <w:szCs w:val="20"/>
        </w:rPr>
      </w:pPr>
      <w:r w:rsidRPr="00980FB6">
        <w:rPr>
          <w:b/>
          <w:sz w:val="20"/>
          <w:szCs w:val="20"/>
        </w:rPr>
        <w:lastRenderedPageBreak/>
        <w:t>Blok C: Požární ochrana</w:t>
      </w:r>
    </w:p>
    <w:p w14:paraId="76470AD0" w14:textId="77777777" w:rsidR="00E233D4" w:rsidRPr="00980FB6" w:rsidRDefault="00E233D4" w:rsidP="00E233D4">
      <w:pPr>
        <w:rPr>
          <w:sz w:val="20"/>
          <w:szCs w:val="20"/>
        </w:rPr>
      </w:pPr>
    </w:p>
    <w:p w14:paraId="76470AD1" w14:textId="77777777" w:rsidR="00E233D4" w:rsidRPr="00980FB6" w:rsidRDefault="00E233D4" w:rsidP="00407585">
      <w:pPr>
        <w:pStyle w:val="Odstavecseseznamem"/>
        <w:numPr>
          <w:ilvl w:val="0"/>
          <w:numId w:val="1"/>
        </w:numPr>
        <w:rPr>
          <w:sz w:val="20"/>
          <w:szCs w:val="20"/>
        </w:rPr>
      </w:pPr>
      <w:r w:rsidRPr="00980FB6">
        <w:rPr>
          <w:sz w:val="20"/>
          <w:szCs w:val="20"/>
        </w:rPr>
        <w:t>Postup osoby, která zpozoruje požár, by měl být asi následující (přiměřeně dle konkrétní situace):</w:t>
      </w:r>
    </w:p>
    <w:p w14:paraId="76470AD2" w14:textId="77777777" w:rsidR="00E233D4" w:rsidRPr="00980FB6" w:rsidRDefault="00E233D4" w:rsidP="00407585">
      <w:pPr>
        <w:pStyle w:val="Odstavecseseznamem"/>
        <w:numPr>
          <w:ilvl w:val="1"/>
          <w:numId w:val="1"/>
        </w:numPr>
        <w:rPr>
          <w:sz w:val="20"/>
          <w:szCs w:val="20"/>
        </w:rPr>
      </w:pPr>
      <w:r w:rsidRPr="00980FB6">
        <w:rPr>
          <w:sz w:val="20"/>
          <w:szCs w:val="20"/>
        </w:rPr>
        <w:t>vyhlásit požární poplach, ohlásit požár na ohlašovnu požárů, evakuovat se;</w:t>
      </w:r>
    </w:p>
    <w:p w14:paraId="76470AD3" w14:textId="77777777" w:rsidR="00E233D4" w:rsidRPr="00980FB6" w:rsidRDefault="00E233D4" w:rsidP="00407585">
      <w:pPr>
        <w:pStyle w:val="Odstavecseseznamem"/>
        <w:numPr>
          <w:ilvl w:val="1"/>
          <w:numId w:val="1"/>
        </w:numPr>
        <w:rPr>
          <w:color w:val="008000"/>
          <w:sz w:val="20"/>
          <w:szCs w:val="20"/>
        </w:rPr>
      </w:pPr>
      <w:r w:rsidRPr="00980FB6">
        <w:rPr>
          <w:color w:val="008000"/>
          <w:sz w:val="20"/>
          <w:szCs w:val="20"/>
        </w:rPr>
        <w:t>pokusit se požár uhasit, pokusit se požár omezit, evakuovat se a současně vyhlásit požární poplach a ohlásit požár na ohlašovnu požárů;</w:t>
      </w:r>
    </w:p>
    <w:p w14:paraId="76470AD4" w14:textId="77777777" w:rsidR="00E233D4" w:rsidRPr="00980FB6" w:rsidRDefault="00E233D4" w:rsidP="00407585">
      <w:pPr>
        <w:pStyle w:val="Odstavecseseznamem"/>
        <w:numPr>
          <w:ilvl w:val="1"/>
          <w:numId w:val="1"/>
        </w:numPr>
        <w:rPr>
          <w:sz w:val="20"/>
          <w:szCs w:val="20"/>
        </w:rPr>
      </w:pPr>
      <w:r w:rsidRPr="00980FB6">
        <w:rPr>
          <w:sz w:val="20"/>
          <w:szCs w:val="20"/>
        </w:rPr>
        <w:t>hasit požár do příjezdu hasičů.</w:t>
      </w:r>
    </w:p>
    <w:p w14:paraId="76470AD5" w14:textId="77777777" w:rsidR="00E233D4" w:rsidRPr="00980FB6" w:rsidRDefault="00E233D4" w:rsidP="00E233D4">
      <w:pPr>
        <w:rPr>
          <w:sz w:val="20"/>
          <w:szCs w:val="20"/>
        </w:rPr>
      </w:pPr>
    </w:p>
    <w:p w14:paraId="76470AD6" w14:textId="77777777" w:rsidR="00E233D4" w:rsidRPr="00980FB6" w:rsidRDefault="00E233D4" w:rsidP="00407585">
      <w:pPr>
        <w:pStyle w:val="Odstavecseseznamem"/>
        <w:numPr>
          <w:ilvl w:val="0"/>
          <w:numId w:val="1"/>
        </w:numPr>
        <w:rPr>
          <w:sz w:val="20"/>
          <w:szCs w:val="20"/>
        </w:rPr>
      </w:pPr>
      <w:r w:rsidRPr="00980FB6">
        <w:rPr>
          <w:sz w:val="20"/>
          <w:szCs w:val="20"/>
        </w:rPr>
        <w:t>Ohlašovna požárů kraje má telefonní číslo:</w:t>
      </w:r>
    </w:p>
    <w:p w14:paraId="76470AD7" w14:textId="77777777" w:rsidR="00E233D4" w:rsidRPr="00980FB6" w:rsidRDefault="00E233D4" w:rsidP="00407585">
      <w:pPr>
        <w:pStyle w:val="Odstavecseseznamem"/>
        <w:numPr>
          <w:ilvl w:val="1"/>
          <w:numId w:val="1"/>
        </w:numPr>
        <w:rPr>
          <w:color w:val="008000"/>
          <w:sz w:val="20"/>
          <w:szCs w:val="20"/>
        </w:rPr>
      </w:pPr>
      <w:r w:rsidRPr="00980FB6">
        <w:rPr>
          <w:color w:val="008000"/>
          <w:sz w:val="20"/>
          <w:szCs w:val="20"/>
        </w:rPr>
        <w:t>150;</w:t>
      </w:r>
    </w:p>
    <w:p w14:paraId="76470AD8" w14:textId="77777777" w:rsidR="00E233D4" w:rsidRPr="00980FB6" w:rsidRDefault="00E233D4" w:rsidP="00407585">
      <w:pPr>
        <w:pStyle w:val="Odstavecseseznamem"/>
        <w:numPr>
          <w:ilvl w:val="1"/>
          <w:numId w:val="1"/>
        </w:numPr>
        <w:rPr>
          <w:sz w:val="20"/>
          <w:szCs w:val="20"/>
        </w:rPr>
      </w:pPr>
      <w:r w:rsidRPr="00980FB6">
        <w:rPr>
          <w:sz w:val="20"/>
          <w:szCs w:val="20"/>
        </w:rPr>
        <w:t>155;</w:t>
      </w:r>
    </w:p>
    <w:p w14:paraId="76470AD9" w14:textId="77777777" w:rsidR="00E233D4" w:rsidRPr="00980FB6" w:rsidRDefault="00E233D4" w:rsidP="00407585">
      <w:pPr>
        <w:pStyle w:val="Odstavecseseznamem"/>
        <w:numPr>
          <w:ilvl w:val="1"/>
          <w:numId w:val="1"/>
        </w:numPr>
        <w:rPr>
          <w:sz w:val="20"/>
          <w:szCs w:val="20"/>
        </w:rPr>
      </w:pPr>
      <w:r w:rsidRPr="00980FB6">
        <w:rPr>
          <w:sz w:val="20"/>
          <w:szCs w:val="20"/>
        </w:rPr>
        <w:t>158.</w:t>
      </w:r>
    </w:p>
    <w:p w14:paraId="76470ADA" w14:textId="77777777" w:rsidR="00E233D4" w:rsidRPr="00980FB6" w:rsidRDefault="00E233D4" w:rsidP="00E233D4">
      <w:pPr>
        <w:rPr>
          <w:sz w:val="20"/>
          <w:szCs w:val="20"/>
        </w:rPr>
      </w:pPr>
    </w:p>
    <w:p w14:paraId="76470ADB" w14:textId="77777777" w:rsidR="00E233D4" w:rsidRPr="00980FB6" w:rsidRDefault="00E233D4" w:rsidP="00407585">
      <w:pPr>
        <w:pStyle w:val="Odstavecseseznamem"/>
        <w:numPr>
          <w:ilvl w:val="0"/>
          <w:numId w:val="1"/>
        </w:numPr>
        <w:rPr>
          <w:sz w:val="20"/>
          <w:szCs w:val="20"/>
        </w:rPr>
      </w:pPr>
      <w:r w:rsidRPr="00980FB6">
        <w:rPr>
          <w:sz w:val="20"/>
          <w:szCs w:val="20"/>
        </w:rPr>
        <w:t>Požární poplach se na pracovišti vyhlašuje:</w:t>
      </w:r>
    </w:p>
    <w:p w14:paraId="76470ADC" w14:textId="77777777" w:rsidR="00E233D4" w:rsidRPr="00980FB6" w:rsidRDefault="00E233D4" w:rsidP="00407585">
      <w:pPr>
        <w:pStyle w:val="Odstavecseseznamem"/>
        <w:numPr>
          <w:ilvl w:val="1"/>
          <w:numId w:val="1"/>
        </w:numPr>
        <w:rPr>
          <w:sz w:val="20"/>
          <w:szCs w:val="20"/>
        </w:rPr>
      </w:pPr>
      <w:r w:rsidRPr="00980FB6">
        <w:rPr>
          <w:sz w:val="20"/>
          <w:szCs w:val="20"/>
        </w:rPr>
        <w:t>výhradně tlačítkovým hlásičem požáru;</w:t>
      </w:r>
    </w:p>
    <w:p w14:paraId="76470ADD" w14:textId="77777777" w:rsidR="00E233D4" w:rsidRPr="00980FB6" w:rsidRDefault="00E233D4" w:rsidP="00407585">
      <w:pPr>
        <w:pStyle w:val="Odstavecseseznamem"/>
        <w:numPr>
          <w:ilvl w:val="1"/>
          <w:numId w:val="1"/>
        </w:numPr>
        <w:rPr>
          <w:sz w:val="20"/>
          <w:szCs w:val="20"/>
        </w:rPr>
      </w:pPr>
      <w:r w:rsidRPr="00980FB6">
        <w:rPr>
          <w:sz w:val="20"/>
          <w:szCs w:val="20"/>
        </w:rPr>
        <w:t>pouze automaticky, systémem elektrické požární signalizace;</w:t>
      </w:r>
    </w:p>
    <w:p w14:paraId="76470ADE" w14:textId="77777777" w:rsidR="00E233D4" w:rsidRPr="00980FB6" w:rsidRDefault="00E233D4" w:rsidP="00407585">
      <w:pPr>
        <w:pStyle w:val="Odstavecseseznamem"/>
        <w:numPr>
          <w:ilvl w:val="1"/>
          <w:numId w:val="1"/>
        </w:numPr>
        <w:rPr>
          <w:sz w:val="20"/>
          <w:szCs w:val="20"/>
        </w:rPr>
      </w:pPr>
      <w:r w:rsidRPr="00980FB6">
        <w:rPr>
          <w:color w:val="008000"/>
          <w:sz w:val="20"/>
          <w:szCs w:val="20"/>
        </w:rPr>
        <w:t>opakovaným hlasitým voláním: “HOŘÍ!”, popř. též použitím požárně bezpečnostních zařízení.</w:t>
      </w:r>
    </w:p>
    <w:p w14:paraId="76470ADF" w14:textId="77777777" w:rsidR="00E233D4" w:rsidRPr="00980FB6" w:rsidRDefault="00E233D4" w:rsidP="00E233D4">
      <w:pPr>
        <w:rPr>
          <w:sz w:val="20"/>
          <w:szCs w:val="20"/>
        </w:rPr>
      </w:pPr>
    </w:p>
    <w:p w14:paraId="76470AE0" w14:textId="77777777" w:rsidR="00E233D4" w:rsidRPr="00980FB6" w:rsidRDefault="00E233D4" w:rsidP="00407585">
      <w:pPr>
        <w:pStyle w:val="Odstavecseseznamem"/>
        <w:numPr>
          <w:ilvl w:val="0"/>
          <w:numId w:val="1"/>
        </w:numPr>
        <w:rPr>
          <w:sz w:val="20"/>
          <w:szCs w:val="20"/>
        </w:rPr>
      </w:pPr>
      <w:r w:rsidRPr="00980FB6">
        <w:rPr>
          <w:sz w:val="20"/>
          <w:szCs w:val="20"/>
        </w:rPr>
        <w:t>Při vzniku požáru je jedním z největších rizik:</w:t>
      </w:r>
    </w:p>
    <w:p w14:paraId="76470AE1" w14:textId="77777777" w:rsidR="00E233D4" w:rsidRPr="00980FB6" w:rsidRDefault="00E233D4" w:rsidP="00407585">
      <w:pPr>
        <w:pStyle w:val="Odstavecseseznamem"/>
        <w:numPr>
          <w:ilvl w:val="1"/>
          <w:numId w:val="1"/>
        </w:numPr>
        <w:rPr>
          <w:sz w:val="20"/>
          <w:szCs w:val="20"/>
        </w:rPr>
      </w:pPr>
      <w:r w:rsidRPr="00980FB6">
        <w:rPr>
          <w:color w:val="008000"/>
          <w:sz w:val="20"/>
          <w:szCs w:val="20"/>
        </w:rPr>
        <w:t>udušení toxickými zplodinami hoření;</w:t>
      </w:r>
    </w:p>
    <w:p w14:paraId="76470AE2" w14:textId="77777777" w:rsidR="00E233D4" w:rsidRPr="00980FB6" w:rsidRDefault="00E233D4" w:rsidP="00407585">
      <w:pPr>
        <w:pStyle w:val="Odstavecseseznamem"/>
        <w:numPr>
          <w:ilvl w:val="1"/>
          <w:numId w:val="1"/>
        </w:numPr>
        <w:rPr>
          <w:sz w:val="20"/>
          <w:szCs w:val="20"/>
        </w:rPr>
      </w:pPr>
      <w:r w:rsidRPr="00980FB6">
        <w:rPr>
          <w:sz w:val="20"/>
          <w:szCs w:val="20"/>
        </w:rPr>
        <w:t>pád hořícího objektu;</w:t>
      </w:r>
    </w:p>
    <w:p w14:paraId="76470AE3" w14:textId="77777777" w:rsidR="00E233D4" w:rsidRPr="00980FB6" w:rsidRDefault="00E233D4" w:rsidP="00407585">
      <w:pPr>
        <w:pStyle w:val="Odstavecseseznamem"/>
        <w:numPr>
          <w:ilvl w:val="1"/>
          <w:numId w:val="1"/>
        </w:numPr>
        <w:rPr>
          <w:sz w:val="20"/>
          <w:szCs w:val="20"/>
        </w:rPr>
      </w:pPr>
      <w:r w:rsidRPr="00980FB6">
        <w:rPr>
          <w:sz w:val="20"/>
          <w:szCs w:val="20"/>
        </w:rPr>
        <w:t>možnost zakopnutí o hadici, kterou probíhá hašení.</w:t>
      </w:r>
    </w:p>
    <w:p w14:paraId="76470AE4" w14:textId="77777777" w:rsidR="00E233D4" w:rsidRPr="00980FB6" w:rsidRDefault="00E233D4" w:rsidP="00E233D4">
      <w:pPr>
        <w:rPr>
          <w:sz w:val="20"/>
          <w:szCs w:val="20"/>
        </w:rPr>
      </w:pPr>
    </w:p>
    <w:p w14:paraId="76470AE5" w14:textId="224DD827" w:rsidR="00E233D4" w:rsidRPr="00980FB6" w:rsidRDefault="00E233D4" w:rsidP="00407585">
      <w:pPr>
        <w:pStyle w:val="Odstavecseseznamem"/>
        <w:numPr>
          <w:ilvl w:val="0"/>
          <w:numId w:val="1"/>
        </w:numPr>
        <w:rPr>
          <w:sz w:val="20"/>
          <w:szCs w:val="20"/>
        </w:rPr>
      </w:pPr>
      <w:r w:rsidRPr="00980FB6">
        <w:rPr>
          <w:sz w:val="20"/>
          <w:szCs w:val="20"/>
        </w:rPr>
        <w:t xml:space="preserve">Zejména </w:t>
      </w:r>
      <w:r w:rsidR="0095237B" w:rsidRPr="00980FB6">
        <w:rPr>
          <w:sz w:val="20"/>
          <w:szCs w:val="20"/>
        </w:rPr>
        <w:t>hasicí</w:t>
      </w:r>
      <w:r w:rsidRPr="00980FB6">
        <w:rPr>
          <w:sz w:val="20"/>
          <w:szCs w:val="20"/>
        </w:rPr>
        <w:t xml:space="preserve"> přístroje, nástěnné hydranty, rozvaděče elektrické energie a uzávěry energií, únikové cesty a východy, popř. i další prvky požární ochrany, musejí být:</w:t>
      </w:r>
    </w:p>
    <w:p w14:paraId="76470AE6" w14:textId="77777777" w:rsidR="00E233D4" w:rsidRPr="00980FB6" w:rsidRDefault="00E233D4" w:rsidP="00407585">
      <w:pPr>
        <w:pStyle w:val="Odstavecseseznamem"/>
        <w:numPr>
          <w:ilvl w:val="1"/>
          <w:numId w:val="1"/>
        </w:numPr>
        <w:rPr>
          <w:sz w:val="20"/>
          <w:szCs w:val="20"/>
        </w:rPr>
      </w:pPr>
      <w:r w:rsidRPr="00980FB6">
        <w:rPr>
          <w:sz w:val="20"/>
          <w:szCs w:val="20"/>
        </w:rPr>
        <w:t>vždy viditelné;</w:t>
      </w:r>
    </w:p>
    <w:p w14:paraId="76470AE7" w14:textId="77777777" w:rsidR="00E233D4" w:rsidRPr="00980FB6" w:rsidRDefault="00E233D4" w:rsidP="00407585">
      <w:pPr>
        <w:pStyle w:val="Odstavecseseznamem"/>
        <w:numPr>
          <w:ilvl w:val="1"/>
          <w:numId w:val="1"/>
        </w:numPr>
        <w:rPr>
          <w:sz w:val="20"/>
          <w:szCs w:val="20"/>
        </w:rPr>
      </w:pPr>
      <w:r w:rsidRPr="00980FB6">
        <w:rPr>
          <w:sz w:val="20"/>
          <w:szCs w:val="20"/>
        </w:rPr>
        <w:t>označeny;</w:t>
      </w:r>
    </w:p>
    <w:p w14:paraId="76470AE8" w14:textId="77777777" w:rsidR="00E233D4" w:rsidRPr="00980FB6" w:rsidRDefault="00E233D4" w:rsidP="00407585">
      <w:pPr>
        <w:pStyle w:val="Odstavecseseznamem"/>
        <w:numPr>
          <w:ilvl w:val="1"/>
          <w:numId w:val="1"/>
        </w:numPr>
        <w:rPr>
          <w:sz w:val="20"/>
          <w:szCs w:val="20"/>
        </w:rPr>
      </w:pPr>
      <w:r w:rsidRPr="00980FB6">
        <w:rPr>
          <w:color w:val="008000"/>
          <w:sz w:val="20"/>
          <w:szCs w:val="20"/>
        </w:rPr>
        <w:t>trvale přístupné a použitelné.</w:t>
      </w:r>
    </w:p>
    <w:p w14:paraId="76470AE9" w14:textId="77777777" w:rsidR="00E233D4" w:rsidRPr="00980FB6" w:rsidRDefault="00E233D4">
      <w:pPr>
        <w:spacing w:after="200" w:line="276" w:lineRule="auto"/>
        <w:jc w:val="left"/>
        <w:rPr>
          <w:sz w:val="20"/>
          <w:szCs w:val="20"/>
        </w:rPr>
      </w:pPr>
      <w:r w:rsidRPr="00980FB6">
        <w:rPr>
          <w:sz w:val="20"/>
          <w:szCs w:val="20"/>
        </w:rPr>
        <w:br w:type="page"/>
      </w:r>
    </w:p>
    <w:p w14:paraId="76470AEA" w14:textId="77777777" w:rsidR="00E233D4" w:rsidRPr="00980FB6" w:rsidRDefault="00E233D4" w:rsidP="00E233D4">
      <w:pPr>
        <w:rPr>
          <w:b/>
          <w:sz w:val="20"/>
          <w:szCs w:val="20"/>
        </w:rPr>
      </w:pPr>
      <w:r w:rsidRPr="00980FB6">
        <w:rPr>
          <w:b/>
          <w:sz w:val="20"/>
          <w:szCs w:val="20"/>
        </w:rPr>
        <w:lastRenderedPageBreak/>
        <w:t>Blok D: První pomoc</w:t>
      </w:r>
    </w:p>
    <w:p w14:paraId="76470AEB" w14:textId="77777777" w:rsidR="00E233D4" w:rsidRPr="00980FB6" w:rsidRDefault="00E233D4" w:rsidP="00E233D4">
      <w:pPr>
        <w:rPr>
          <w:sz w:val="20"/>
          <w:szCs w:val="20"/>
        </w:rPr>
      </w:pPr>
    </w:p>
    <w:p w14:paraId="76470AEC" w14:textId="77777777" w:rsidR="00E233D4" w:rsidRPr="00980FB6" w:rsidRDefault="00E233D4" w:rsidP="00407585">
      <w:pPr>
        <w:pStyle w:val="Odstavecseseznamem"/>
        <w:numPr>
          <w:ilvl w:val="0"/>
          <w:numId w:val="1"/>
        </w:numPr>
        <w:rPr>
          <w:sz w:val="20"/>
          <w:szCs w:val="20"/>
        </w:rPr>
      </w:pPr>
      <w:r w:rsidRPr="00980FB6">
        <w:rPr>
          <w:sz w:val="20"/>
          <w:szCs w:val="20"/>
        </w:rPr>
        <w:t>Postižený náhle zkolaboval, leží, nehýbe se, asi 1x za dvacet sekund se zhluboka nadechne. Je potřeba přivolat pomoc a ihned:</w:t>
      </w:r>
    </w:p>
    <w:p w14:paraId="76470AED" w14:textId="77777777" w:rsidR="00E233D4" w:rsidRPr="00980FB6" w:rsidRDefault="00E233D4" w:rsidP="00407585">
      <w:pPr>
        <w:pStyle w:val="Odstavecseseznamem"/>
        <w:numPr>
          <w:ilvl w:val="1"/>
          <w:numId w:val="1"/>
        </w:numPr>
        <w:rPr>
          <w:sz w:val="20"/>
          <w:szCs w:val="20"/>
        </w:rPr>
      </w:pPr>
      <w:r w:rsidRPr="00980FB6">
        <w:rPr>
          <w:sz w:val="20"/>
          <w:szCs w:val="20"/>
        </w:rPr>
        <w:t>zahájit dýchání z plic do plic, protože tato frekvence je příliš nízká;</w:t>
      </w:r>
    </w:p>
    <w:p w14:paraId="76470AEE" w14:textId="77777777" w:rsidR="00E233D4" w:rsidRPr="00980FB6" w:rsidRDefault="00E233D4" w:rsidP="00407585">
      <w:pPr>
        <w:pStyle w:val="Odstavecseseznamem"/>
        <w:numPr>
          <w:ilvl w:val="1"/>
          <w:numId w:val="1"/>
        </w:numPr>
        <w:rPr>
          <w:sz w:val="20"/>
          <w:szCs w:val="20"/>
        </w:rPr>
      </w:pPr>
      <w:r w:rsidRPr="00980FB6">
        <w:rPr>
          <w:sz w:val="20"/>
          <w:szCs w:val="20"/>
        </w:rPr>
        <w:t>otočit postiženého do „stabilizované“ polohy, protože hrozí riziko vdechnutí zvratků;</w:t>
      </w:r>
    </w:p>
    <w:p w14:paraId="76470AEF" w14:textId="77777777" w:rsidR="00E233D4" w:rsidRPr="00980FB6" w:rsidRDefault="00E233D4" w:rsidP="00407585">
      <w:pPr>
        <w:pStyle w:val="Odstavecseseznamem"/>
        <w:numPr>
          <w:ilvl w:val="1"/>
          <w:numId w:val="1"/>
        </w:numPr>
        <w:rPr>
          <w:sz w:val="20"/>
          <w:szCs w:val="20"/>
        </w:rPr>
      </w:pPr>
      <w:r w:rsidRPr="00980FB6">
        <w:rPr>
          <w:color w:val="008000"/>
          <w:sz w:val="20"/>
          <w:szCs w:val="20"/>
        </w:rPr>
        <w:t>zahájit resuscitaci – nepřímou masáž srdce a případně dýchání z plic do plic.</w:t>
      </w:r>
    </w:p>
    <w:p w14:paraId="76470AF0" w14:textId="77777777" w:rsidR="00E233D4" w:rsidRPr="00980FB6" w:rsidRDefault="00E233D4" w:rsidP="00E233D4">
      <w:pPr>
        <w:rPr>
          <w:sz w:val="20"/>
          <w:szCs w:val="20"/>
        </w:rPr>
      </w:pPr>
    </w:p>
    <w:p w14:paraId="76470AF1" w14:textId="77777777" w:rsidR="00E233D4" w:rsidRPr="00980FB6" w:rsidRDefault="00E233D4" w:rsidP="00407585">
      <w:pPr>
        <w:pStyle w:val="Odstavecseseznamem"/>
        <w:numPr>
          <w:ilvl w:val="0"/>
          <w:numId w:val="1"/>
        </w:numPr>
        <w:rPr>
          <w:sz w:val="20"/>
          <w:szCs w:val="20"/>
        </w:rPr>
      </w:pPr>
      <w:r w:rsidRPr="00980FB6">
        <w:rPr>
          <w:sz w:val="20"/>
          <w:szCs w:val="20"/>
        </w:rPr>
        <w:t>Nepřímá masáž srdce se provádí stlačováním hrudníku nataženýma rukama propnutýma v loktech:</w:t>
      </w:r>
    </w:p>
    <w:p w14:paraId="76470AF2" w14:textId="77777777" w:rsidR="00E233D4" w:rsidRPr="00980FB6" w:rsidRDefault="00E233D4" w:rsidP="00407585">
      <w:pPr>
        <w:pStyle w:val="Odstavecseseznamem"/>
        <w:numPr>
          <w:ilvl w:val="1"/>
          <w:numId w:val="1"/>
        </w:numPr>
        <w:rPr>
          <w:sz w:val="20"/>
          <w:szCs w:val="20"/>
        </w:rPr>
      </w:pPr>
      <w:r w:rsidRPr="00980FB6">
        <w:rPr>
          <w:sz w:val="20"/>
          <w:szCs w:val="20"/>
        </w:rPr>
        <w:t>na hrudníku dva prsty vlevo od hrudní kosti v místě srdečního hrotu;</w:t>
      </w:r>
    </w:p>
    <w:p w14:paraId="76470AF3" w14:textId="77777777" w:rsidR="00E233D4" w:rsidRPr="00980FB6" w:rsidRDefault="00E233D4" w:rsidP="00407585">
      <w:pPr>
        <w:pStyle w:val="Odstavecseseznamem"/>
        <w:numPr>
          <w:ilvl w:val="1"/>
          <w:numId w:val="1"/>
        </w:numPr>
        <w:rPr>
          <w:sz w:val="20"/>
          <w:szCs w:val="20"/>
        </w:rPr>
      </w:pPr>
      <w:r w:rsidRPr="00980FB6">
        <w:rPr>
          <w:color w:val="008000"/>
          <w:sz w:val="20"/>
          <w:szCs w:val="20"/>
        </w:rPr>
        <w:t>na hrudní kosti asi uprostřed hrudníku;</w:t>
      </w:r>
    </w:p>
    <w:p w14:paraId="76470AF4" w14:textId="77777777" w:rsidR="00E233D4" w:rsidRPr="00980FB6" w:rsidRDefault="00E233D4" w:rsidP="00407585">
      <w:pPr>
        <w:pStyle w:val="Odstavecseseznamem"/>
        <w:numPr>
          <w:ilvl w:val="1"/>
          <w:numId w:val="1"/>
        </w:numPr>
        <w:rPr>
          <w:sz w:val="20"/>
          <w:szCs w:val="20"/>
        </w:rPr>
      </w:pPr>
      <w:r w:rsidRPr="00980FB6">
        <w:rPr>
          <w:sz w:val="20"/>
          <w:szCs w:val="20"/>
        </w:rPr>
        <w:t>na hrudní kosti při jejím spodním okraji.</w:t>
      </w:r>
    </w:p>
    <w:p w14:paraId="76470AF5" w14:textId="77777777" w:rsidR="00E233D4" w:rsidRPr="00980FB6" w:rsidRDefault="00E233D4" w:rsidP="00E233D4">
      <w:pPr>
        <w:rPr>
          <w:sz w:val="20"/>
          <w:szCs w:val="20"/>
        </w:rPr>
      </w:pPr>
    </w:p>
    <w:p w14:paraId="76470AF6" w14:textId="77777777" w:rsidR="00E233D4" w:rsidRPr="00980FB6" w:rsidRDefault="00E233D4" w:rsidP="00407585">
      <w:pPr>
        <w:pStyle w:val="Odstavecseseznamem"/>
        <w:numPr>
          <w:ilvl w:val="0"/>
          <w:numId w:val="1"/>
        </w:numPr>
        <w:rPr>
          <w:sz w:val="20"/>
          <w:szCs w:val="20"/>
        </w:rPr>
      </w:pPr>
      <w:r w:rsidRPr="00980FB6">
        <w:rPr>
          <w:sz w:val="20"/>
          <w:szCs w:val="20"/>
        </w:rPr>
        <w:t>Spolehlivou známkou obnovení životních funkcí při resuscitaci je:</w:t>
      </w:r>
    </w:p>
    <w:p w14:paraId="76470AF7" w14:textId="77777777" w:rsidR="00E233D4" w:rsidRPr="00980FB6" w:rsidRDefault="00E233D4" w:rsidP="00407585">
      <w:pPr>
        <w:pStyle w:val="Odstavecseseznamem"/>
        <w:numPr>
          <w:ilvl w:val="1"/>
          <w:numId w:val="1"/>
        </w:numPr>
        <w:rPr>
          <w:sz w:val="20"/>
          <w:szCs w:val="20"/>
        </w:rPr>
      </w:pPr>
      <w:r w:rsidRPr="00980FB6">
        <w:rPr>
          <w:sz w:val="20"/>
          <w:szCs w:val="20"/>
        </w:rPr>
        <w:t>když se nedýchající postižený nadechne;</w:t>
      </w:r>
    </w:p>
    <w:p w14:paraId="76470AF8" w14:textId="77777777" w:rsidR="00E233D4" w:rsidRPr="00980FB6" w:rsidRDefault="00E233D4" w:rsidP="00407585">
      <w:pPr>
        <w:pStyle w:val="Odstavecseseznamem"/>
        <w:numPr>
          <w:ilvl w:val="1"/>
          <w:numId w:val="1"/>
        </w:numPr>
        <w:rPr>
          <w:sz w:val="20"/>
          <w:szCs w:val="20"/>
        </w:rPr>
      </w:pPr>
      <w:r w:rsidRPr="00980FB6">
        <w:rPr>
          <w:sz w:val="20"/>
          <w:szCs w:val="20"/>
        </w:rPr>
        <w:t>když je při masáži cítit puls na krční tepně;</w:t>
      </w:r>
    </w:p>
    <w:p w14:paraId="76470AF9" w14:textId="77777777" w:rsidR="00E233D4" w:rsidRPr="00980FB6" w:rsidRDefault="00E233D4" w:rsidP="00407585">
      <w:pPr>
        <w:pStyle w:val="Odstavecseseznamem"/>
        <w:numPr>
          <w:ilvl w:val="1"/>
          <w:numId w:val="1"/>
        </w:numPr>
        <w:rPr>
          <w:sz w:val="20"/>
          <w:szCs w:val="20"/>
        </w:rPr>
      </w:pPr>
      <w:r w:rsidRPr="00980FB6">
        <w:rPr>
          <w:color w:val="008000"/>
          <w:sz w:val="20"/>
          <w:szCs w:val="20"/>
        </w:rPr>
        <w:t>když se postižený začne hýbat (např. pohyb víček, paží).</w:t>
      </w:r>
    </w:p>
    <w:p w14:paraId="76470AFA" w14:textId="77777777" w:rsidR="00E233D4" w:rsidRPr="00980FB6" w:rsidRDefault="00E233D4" w:rsidP="00E233D4">
      <w:pPr>
        <w:rPr>
          <w:sz w:val="20"/>
          <w:szCs w:val="20"/>
        </w:rPr>
      </w:pPr>
    </w:p>
    <w:p w14:paraId="76470AFB" w14:textId="77777777" w:rsidR="00E233D4" w:rsidRPr="00980FB6" w:rsidRDefault="00E233D4" w:rsidP="00407585">
      <w:pPr>
        <w:pStyle w:val="Odstavecseseznamem"/>
        <w:numPr>
          <w:ilvl w:val="0"/>
          <w:numId w:val="1"/>
        </w:numPr>
        <w:rPr>
          <w:sz w:val="20"/>
          <w:szCs w:val="20"/>
        </w:rPr>
      </w:pPr>
      <w:r w:rsidRPr="00980FB6">
        <w:rPr>
          <w:sz w:val="20"/>
          <w:szCs w:val="20"/>
        </w:rPr>
        <w:t>Postižený nešťastnou náhodou upadl na ostrý předmět a způsobil si hlubokou řeznou ránu na ruce. Z rány v pravidelných intervalech vystřikuje proud krve. V rámci první pomoci:</w:t>
      </w:r>
    </w:p>
    <w:p w14:paraId="76470AFC" w14:textId="77777777" w:rsidR="00E233D4" w:rsidRPr="00980FB6" w:rsidRDefault="00E233D4" w:rsidP="00407585">
      <w:pPr>
        <w:pStyle w:val="Odstavecseseznamem"/>
        <w:numPr>
          <w:ilvl w:val="1"/>
          <w:numId w:val="1"/>
        </w:numPr>
        <w:rPr>
          <w:color w:val="008000"/>
          <w:sz w:val="20"/>
          <w:szCs w:val="20"/>
        </w:rPr>
      </w:pPr>
      <w:r w:rsidRPr="00980FB6">
        <w:rPr>
          <w:color w:val="008000"/>
          <w:sz w:val="20"/>
          <w:szCs w:val="20"/>
        </w:rPr>
        <w:t>ránu ihned stlačíme prsty, přiložíme tlakový obvaz, a pokud krvácení stále trvá, zaškrtíme končetinu v oblasti mezi loktem a ramenem;</w:t>
      </w:r>
    </w:p>
    <w:p w14:paraId="76470AFD" w14:textId="77777777" w:rsidR="00E233D4" w:rsidRPr="00980FB6" w:rsidRDefault="00E233D4" w:rsidP="00407585">
      <w:pPr>
        <w:pStyle w:val="Odstavecseseznamem"/>
        <w:numPr>
          <w:ilvl w:val="1"/>
          <w:numId w:val="1"/>
        </w:numPr>
        <w:rPr>
          <w:sz w:val="20"/>
          <w:szCs w:val="20"/>
        </w:rPr>
      </w:pPr>
      <w:r w:rsidRPr="00980FB6">
        <w:rPr>
          <w:sz w:val="20"/>
          <w:szCs w:val="20"/>
        </w:rPr>
        <w:t>zaškrtíme končetinu těsně nad ránou (v zápěstí), a pokud krvácení stále trvá, přiložíme ještě tlakový obvaz přímo na ránu;</w:t>
      </w:r>
    </w:p>
    <w:p w14:paraId="76470AFE" w14:textId="77777777" w:rsidR="00E233D4" w:rsidRPr="00980FB6" w:rsidRDefault="00E233D4" w:rsidP="00407585">
      <w:pPr>
        <w:pStyle w:val="Odstavecseseznamem"/>
        <w:numPr>
          <w:ilvl w:val="1"/>
          <w:numId w:val="1"/>
        </w:numPr>
        <w:rPr>
          <w:sz w:val="20"/>
          <w:szCs w:val="20"/>
        </w:rPr>
      </w:pPr>
      <w:r w:rsidRPr="00980FB6">
        <w:rPr>
          <w:sz w:val="20"/>
          <w:szCs w:val="20"/>
        </w:rPr>
        <w:t>zaškrtíme končetinu těsně nad ránou (v zápěstí), a pokud krvácení stále trvá, přiložíme další škrtidlo o něco blíže k trupu – na předloktí.</w:t>
      </w:r>
    </w:p>
    <w:p w14:paraId="76470AFF" w14:textId="77777777" w:rsidR="00E233D4" w:rsidRPr="00980FB6" w:rsidRDefault="00E233D4" w:rsidP="00E233D4">
      <w:pPr>
        <w:rPr>
          <w:sz w:val="20"/>
          <w:szCs w:val="20"/>
        </w:rPr>
      </w:pPr>
    </w:p>
    <w:p w14:paraId="76470B00" w14:textId="77777777" w:rsidR="00E233D4" w:rsidRPr="00980FB6" w:rsidRDefault="00E233D4" w:rsidP="00407585">
      <w:pPr>
        <w:pStyle w:val="Odstavecseseznamem"/>
        <w:numPr>
          <w:ilvl w:val="0"/>
          <w:numId w:val="1"/>
        </w:numPr>
        <w:rPr>
          <w:sz w:val="20"/>
          <w:szCs w:val="20"/>
        </w:rPr>
      </w:pPr>
      <w:r w:rsidRPr="00980FB6">
        <w:rPr>
          <w:sz w:val="20"/>
          <w:szCs w:val="20"/>
        </w:rPr>
        <w:t>Postižený při práci spadl z výšky, nyní leží, hlasitě naříká, je bledý, stěžuje si na silnou bolest zad, pravá noha je v bérci zjevně zlomená. Přivoláme záchranáře a než dorazí, postiženého:</w:t>
      </w:r>
    </w:p>
    <w:p w14:paraId="76470B01" w14:textId="77777777" w:rsidR="00E233D4" w:rsidRPr="00980FB6" w:rsidRDefault="00E233D4" w:rsidP="00407585">
      <w:pPr>
        <w:pStyle w:val="Odstavecseseznamem"/>
        <w:numPr>
          <w:ilvl w:val="1"/>
          <w:numId w:val="1"/>
        </w:numPr>
        <w:rPr>
          <w:sz w:val="20"/>
          <w:szCs w:val="20"/>
        </w:rPr>
      </w:pPr>
      <w:r w:rsidRPr="00980FB6">
        <w:rPr>
          <w:color w:val="008000"/>
          <w:sz w:val="20"/>
          <w:szCs w:val="20"/>
        </w:rPr>
        <w:t>ponecháme v poloze jaké je, přikryjeme např. bundou;</w:t>
      </w:r>
    </w:p>
    <w:p w14:paraId="76470B02" w14:textId="77777777" w:rsidR="00E233D4" w:rsidRPr="00980FB6" w:rsidRDefault="00E233D4" w:rsidP="00407585">
      <w:pPr>
        <w:pStyle w:val="Odstavecseseznamem"/>
        <w:numPr>
          <w:ilvl w:val="1"/>
          <w:numId w:val="1"/>
        </w:numPr>
        <w:rPr>
          <w:sz w:val="20"/>
          <w:szCs w:val="20"/>
        </w:rPr>
      </w:pPr>
      <w:r w:rsidRPr="00980FB6">
        <w:rPr>
          <w:sz w:val="20"/>
          <w:szCs w:val="20"/>
        </w:rPr>
        <w:t xml:space="preserve">opatrně uložíme do stabilizované </w:t>
      </w:r>
      <w:proofErr w:type="gramStart"/>
      <w:r w:rsidRPr="00980FB6">
        <w:rPr>
          <w:sz w:val="20"/>
          <w:szCs w:val="20"/>
        </w:rPr>
        <w:t>polohy</w:t>
      </w:r>
      <w:proofErr w:type="gramEnd"/>
      <w:r w:rsidRPr="00980FB6">
        <w:rPr>
          <w:sz w:val="20"/>
          <w:szCs w:val="20"/>
        </w:rPr>
        <w:t xml:space="preserve"> pokud možno na rovné místo v terénu, k bérci přiložíme improvizovanou dlahu;</w:t>
      </w:r>
    </w:p>
    <w:p w14:paraId="76470B03" w14:textId="77777777" w:rsidR="00E233D4" w:rsidRPr="00980FB6" w:rsidRDefault="00E233D4" w:rsidP="00407585">
      <w:pPr>
        <w:pStyle w:val="Odstavecseseznamem"/>
        <w:numPr>
          <w:ilvl w:val="1"/>
          <w:numId w:val="1"/>
        </w:numPr>
        <w:rPr>
          <w:sz w:val="20"/>
          <w:szCs w:val="20"/>
        </w:rPr>
      </w:pPr>
      <w:r w:rsidRPr="00980FB6">
        <w:rPr>
          <w:sz w:val="20"/>
          <w:szCs w:val="20"/>
        </w:rPr>
        <w:t>otočíme jej na záda a uložíme do protišokové polohy (na zádech s podepřenýma nohama např. židlí, batohem apod.).</w:t>
      </w:r>
    </w:p>
    <w:p w14:paraId="76470B04" w14:textId="77777777" w:rsidR="00E233D4" w:rsidRPr="0095237B" w:rsidRDefault="00E233D4" w:rsidP="00E233D4"/>
    <w:p w14:paraId="76470B05" w14:textId="77777777" w:rsidR="00B52D02" w:rsidRPr="0095237B" w:rsidRDefault="00B52D02" w:rsidP="00E233D4">
      <w:pPr>
        <w:rPr>
          <w:rFonts w:eastAsiaTheme="minorHAnsi"/>
        </w:rPr>
      </w:pPr>
    </w:p>
    <w:sectPr w:rsidR="00B52D02" w:rsidRPr="0095237B" w:rsidSect="000E381C">
      <w:headerReference w:type="default" r:id="rId7"/>
      <w:footerReference w:type="default" r:id="rId8"/>
      <w:pgSz w:w="11906" w:h="16838"/>
      <w:pgMar w:top="1417" w:right="1417" w:bottom="1417"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2BBE" w14:textId="77777777" w:rsidR="00A47101" w:rsidRDefault="00A47101" w:rsidP="00B46CAD">
      <w:r>
        <w:separator/>
      </w:r>
    </w:p>
  </w:endnote>
  <w:endnote w:type="continuationSeparator" w:id="0">
    <w:p w14:paraId="13D078B5" w14:textId="77777777" w:rsidR="00A47101" w:rsidRDefault="00A47101" w:rsidP="00B4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tted" w:sz="4" w:space="0" w:color="808080"/>
      </w:tblBorders>
      <w:tblLook w:val="04A0" w:firstRow="1" w:lastRow="0" w:firstColumn="1" w:lastColumn="0" w:noHBand="0" w:noVBand="1"/>
    </w:tblPr>
    <w:tblGrid>
      <w:gridCol w:w="1236"/>
      <w:gridCol w:w="4268"/>
      <w:gridCol w:w="450"/>
      <w:gridCol w:w="3118"/>
    </w:tblGrid>
    <w:tr w:rsidR="00F3764D" w14:paraId="2BBB4B78" w14:textId="77777777" w:rsidTr="008229C1">
      <w:tc>
        <w:tcPr>
          <w:tcW w:w="1236" w:type="dxa"/>
          <w:tcBorders>
            <w:top w:val="dotted" w:sz="4" w:space="0" w:color="808080"/>
            <w:left w:val="nil"/>
            <w:bottom w:val="nil"/>
            <w:right w:val="nil"/>
          </w:tcBorders>
        </w:tcPr>
        <w:p w14:paraId="1DCD10DA" w14:textId="77777777" w:rsidR="00F3764D" w:rsidRDefault="00F3764D" w:rsidP="00F3764D">
          <w:pPr>
            <w:pStyle w:val="Zpat"/>
            <w:spacing w:line="256" w:lineRule="auto"/>
            <w:rPr>
              <w:rFonts w:cs="Arial"/>
              <w:sz w:val="16"/>
              <w:szCs w:val="16"/>
            </w:rPr>
          </w:pPr>
          <w:bookmarkStart w:id="1" w:name="_Hlk487353101"/>
          <w:bookmarkStart w:id="2" w:name="_Hlk487353100"/>
          <w:bookmarkStart w:id="3" w:name="_Hlk487353099"/>
          <w:bookmarkStart w:id="4" w:name="_Hlk482105600"/>
          <w:bookmarkStart w:id="5" w:name="_Hlk482105599"/>
        </w:p>
      </w:tc>
      <w:tc>
        <w:tcPr>
          <w:tcW w:w="4268" w:type="dxa"/>
          <w:tcBorders>
            <w:top w:val="dotted" w:sz="4" w:space="0" w:color="808080"/>
            <w:left w:val="nil"/>
            <w:bottom w:val="nil"/>
            <w:right w:val="nil"/>
          </w:tcBorders>
        </w:tcPr>
        <w:p w14:paraId="5F0C36FD" w14:textId="77777777" w:rsidR="00F3764D" w:rsidRDefault="00F3764D" w:rsidP="00F3764D">
          <w:pPr>
            <w:pStyle w:val="Zpat"/>
            <w:spacing w:line="256" w:lineRule="auto"/>
            <w:rPr>
              <w:rFonts w:cs="Arial"/>
              <w:sz w:val="16"/>
              <w:szCs w:val="16"/>
            </w:rPr>
          </w:pPr>
        </w:p>
      </w:tc>
      <w:tc>
        <w:tcPr>
          <w:tcW w:w="450" w:type="dxa"/>
          <w:tcBorders>
            <w:top w:val="dotted" w:sz="4" w:space="0" w:color="808080"/>
            <w:left w:val="nil"/>
            <w:bottom w:val="nil"/>
            <w:right w:val="nil"/>
          </w:tcBorders>
        </w:tcPr>
        <w:p w14:paraId="72A65FCC" w14:textId="77777777" w:rsidR="00F3764D" w:rsidRDefault="00F3764D" w:rsidP="00F3764D">
          <w:pPr>
            <w:pStyle w:val="Zpat"/>
            <w:spacing w:line="256" w:lineRule="auto"/>
            <w:rPr>
              <w:rFonts w:cs="Arial"/>
              <w:sz w:val="16"/>
              <w:szCs w:val="16"/>
            </w:rPr>
          </w:pPr>
        </w:p>
      </w:tc>
      <w:tc>
        <w:tcPr>
          <w:tcW w:w="3118" w:type="dxa"/>
          <w:tcBorders>
            <w:top w:val="dotted" w:sz="4" w:space="0" w:color="808080"/>
            <w:left w:val="nil"/>
            <w:bottom w:val="nil"/>
            <w:right w:val="nil"/>
          </w:tcBorders>
        </w:tcPr>
        <w:p w14:paraId="73B617C8" w14:textId="77777777" w:rsidR="00F3764D" w:rsidRDefault="00F3764D" w:rsidP="00F3764D">
          <w:pPr>
            <w:pStyle w:val="Zpat"/>
            <w:spacing w:line="256" w:lineRule="auto"/>
            <w:jc w:val="right"/>
            <w:rPr>
              <w:rFonts w:cs="Arial"/>
              <w:sz w:val="16"/>
              <w:szCs w:val="16"/>
            </w:rPr>
          </w:pPr>
        </w:p>
      </w:tc>
    </w:tr>
    <w:tr w:rsidR="00F3764D" w14:paraId="260B3786" w14:textId="77777777" w:rsidTr="008229C1">
      <w:tc>
        <w:tcPr>
          <w:tcW w:w="1236" w:type="dxa"/>
          <w:tcBorders>
            <w:top w:val="nil"/>
            <w:left w:val="nil"/>
            <w:bottom w:val="nil"/>
            <w:right w:val="nil"/>
          </w:tcBorders>
          <w:hideMark/>
        </w:tcPr>
        <w:p w14:paraId="4B4AFF27" w14:textId="77777777" w:rsidR="00F3764D" w:rsidRDefault="00F3764D" w:rsidP="00F3764D">
          <w:pPr>
            <w:pStyle w:val="Zpat"/>
            <w:spacing w:line="256" w:lineRule="auto"/>
            <w:rPr>
              <w:rFonts w:cs="Arial"/>
              <w:sz w:val="16"/>
              <w:szCs w:val="16"/>
            </w:rPr>
          </w:pPr>
          <w:r>
            <w:rPr>
              <w:rFonts w:cs="Arial"/>
              <w:noProof/>
              <w:color w:val="0000FF" w:themeColor="hyperlink"/>
              <w:sz w:val="16"/>
              <w:szCs w:val="16"/>
            </w:rPr>
            <w:drawing>
              <wp:inline distT="0" distB="0" distL="0" distR="0" wp14:anchorId="04119BD4" wp14:editId="3293B5A9">
                <wp:extent cx="647700" cy="209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4268" w:type="dxa"/>
          <w:tcBorders>
            <w:top w:val="nil"/>
            <w:left w:val="nil"/>
            <w:bottom w:val="nil"/>
            <w:right w:val="nil"/>
          </w:tcBorders>
          <w:hideMark/>
        </w:tcPr>
        <w:p w14:paraId="172B5CBA" w14:textId="77777777" w:rsidR="00F3764D" w:rsidRDefault="00F3764D" w:rsidP="00F3764D">
          <w:pPr>
            <w:pStyle w:val="Zpat"/>
            <w:spacing w:line="256" w:lineRule="auto"/>
            <w:rPr>
              <w:rFonts w:cs="Arial"/>
              <w:sz w:val="16"/>
              <w:szCs w:val="16"/>
            </w:rPr>
          </w:pPr>
          <w:r>
            <w:rPr>
              <w:rFonts w:cs="Arial"/>
              <w:sz w:val="16"/>
              <w:szCs w:val="16"/>
            </w:rPr>
            <w:t xml:space="preserve">Návrh dokumentu připravil: </w:t>
          </w:r>
        </w:p>
        <w:p w14:paraId="75911213" w14:textId="77777777" w:rsidR="00F3764D" w:rsidRDefault="00F3764D" w:rsidP="00F3764D">
          <w:pPr>
            <w:pStyle w:val="Zpat"/>
            <w:spacing w:line="256" w:lineRule="auto"/>
            <w:rPr>
              <w:rFonts w:cs="Arial"/>
              <w:b/>
              <w:sz w:val="16"/>
              <w:szCs w:val="16"/>
            </w:rPr>
          </w:pPr>
          <w:r>
            <w:rPr>
              <w:rFonts w:cs="Arial"/>
              <w:b/>
              <w:sz w:val="16"/>
              <w:szCs w:val="16"/>
            </w:rPr>
            <w:t>Ing. Vít Hofman, OZO BOZP, TPO</w:t>
          </w:r>
        </w:p>
        <w:p w14:paraId="596F602E" w14:textId="77777777" w:rsidR="00F3764D" w:rsidRDefault="00F3764D" w:rsidP="00F3764D">
          <w:pPr>
            <w:pStyle w:val="Zpat"/>
            <w:spacing w:line="256" w:lineRule="auto"/>
            <w:rPr>
              <w:rFonts w:cs="Arial"/>
              <w:sz w:val="16"/>
              <w:szCs w:val="16"/>
            </w:rPr>
          </w:pPr>
          <w:hyperlink r:id="rId2" w:history="1">
            <w:r>
              <w:rPr>
                <w:rStyle w:val="Hypertextovodkaz"/>
                <w:rFonts w:eastAsiaTheme="majorEastAsia" w:cs="Arial"/>
                <w:sz w:val="16"/>
                <w:szCs w:val="16"/>
              </w:rPr>
              <w:t>www.bozpkestazeni.cz</w:t>
            </w:r>
          </w:hyperlink>
          <w:r>
            <w:rPr>
              <w:rStyle w:val="Hypertextovodkaz"/>
              <w:rFonts w:eastAsiaTheme="majorEastAsia" w:cs="Arial"/>
              <w:sz w:val="16"/>
              <w:szCs w:val="16"/>
            </w:rPr>
            <w:t xml:space="preserve"> </w:t>
          </w:r>
          <w:r>
            <w:rPr>
              <w:sz w:val="16"/>
              <w:szCs w:val="16"/>
            </w:rPr>
            <w:t xml:space="preserve"> – vzorové dokumenty BOZP ke stažení</w:t>
          </w:r>
        </w:p>
      </w:tc>
      <w:tc>
        <w:tcPr>
          <w:tcW w:w="450" w:type="dxa"/>
          <w:tcBorders>
            <w:top w:val="nil"/>
            <w:left w:val="nil"/>
            <w:bottom w:val="nil"/>
            <w:right w:val="nil"/>
          </w:tcBorders>
        </w:tcPr>
        <w:p w14:paraId="20C9B987" w14:textId="77777777" w:rsidR="00F3764D" w:rsidRDefault="00F3764D" w:rsidP="00F3764D">
          <w:pPr>
            <w:pStyle w:val="Zpat"/>
            <w:spacing w:line="256" w:lineRule="auto"/>
            <w:rPr>
              <w:rFonts w:cs="Arial"/>
              <w:sz w:val="16"/>
              <w:szCs w:val="16"/>
            </w:rPr>
          </w:pPr>
        </w:p>
      </w:tc>
      <w:tc>
        <w:tcPr>
          <w:tcW w:w="3118" w:type="dxa"/>
          <w:tcBorders>
            <w:top w:val="nil"/>
            <w:left w:val="nil"/>
            <w:bottom w:val="nil"/>
            <w:right w:val="nil"/>
          </w:tcBorders>
        </w:tcPr>
        <w:p w14:paraId="75DF2A56" w14:textId="77777777" w:rsidR="00F3764D" w:rsidRDefault="00F3764D" w:rsidP="00F3764D">
          <w:pPr>
            <w:pStyle w:val="Zpat"/>
            <w:spacing w:line="256" w:lineRule="auto"/>
            <w:jc w:val="right"/>
            <w:rPr>
              <w:rFonts w:cs="Arial"/>
              <w:sz w:val="16"/>
              <w:szCs w:val="16"/>
            </w:rPr>
          </w:pPr>
          <w:r>
            <w:rPr>
              <w:rFonts w:cs="Arial"/>
              <w:sz w:val="16"/>
              <w:szCs w:val="16"/>
            </w:rPr>
            <w:t xml:space="preserve">Strana </w:t>
          </w:r>
          <w:r>
            <w:fldChar w:fldCharType="begin"/>
          </w:r>
          <w:r>
            <w:rPr>
              <w:rFonts w:cs="Arial"/>
              <w:sz w:val="16"/>
              <w:szCs w:val="16"/>
            </w:rPr>
            <w:instrText xml:space="preserve"> PAGE   \* MERGEFORMAT </w:instrText>
          </w:r>
          <w:r>
            <w:fldChar w:fldCharType="separate"/>
          </w:r>
          <w:r>
            <w:t>1</w:t>
          </w:r>
          <w:r>
            <w:fldChar w:fldCharType="end"/>
          </w:r>
          <w:r>
            <w:rPr>
              <w:rFonts w:cs="Arial"/>
              <w:sz w:val="16"/>
              <w:szCs w:val="16"/>
            </w:rPr>
            <w:t>/</w:t>
          </w:r>
          <w:r>
            <w:fldChar w:fldCharType="begin"/>
          </w:r>
          <w:r>
            <w:rPr>
              <w:rFonts w:cs="Arial"/>
              <w:sz w:val="16"/>
              <w:szCs w:val="16"/>
            </w:rPr>
            <w:instrText xml:space="preserve"> NUMPAGES   \* MERGEFORMAT </w:instrText>
          </w:r>
          <w:r>
            <w:fldChar w:fldCharType="separate"/>
          </w:r>
          <w:r>
            <w:t>22</w:t>
          </w:r>
          <w:r>
            <w:fldChar w:fldCharType="end"/>
          </w:r>
        </w:p>
        <w:p w14:paraId="0D680B39" w14:textId="77777777" w:rsidR="00F3764D" w:rsidRDefault="00F3764D" w:rsidP="00F3764D">
          <w:pPr>
            <w:pStyle w:val="Zpat"/>
            <w:spacing w:line="256" w:lineRule="auto"/>
            <w:rPr>
              <w:rFonts w:cs="Arial"/>
              <w:sz w:val="16"/>
              <w:szCs w:val="16"/>
            </w:rPr>
          </w:pPr>
        </w:p>
        <w:p w14:paraId="6B83456C" w14:textId="77777777" w:rsidR="00F3764D" w:rsidRDefault="00F3764D" w:rsidP="00F3764D">
          <w:pPr>
            <w:pStyle w:val="Zpat"/>
            <w:spacing w:line="256" w:lineRule="auto"/>
            <w:jc w:val="right"/>
            <w:rPr>
              <w:rFonts w:cs="Arial"/>
              <w:b/>
              <w:sz w:val="16"/>
              <w:szCs w:val="16"/>
            </w:rPr>
          </w:pPr>
          <w:r>
            <w:rPr>
              <w:rFonts w:cs="Arial"/>
              <w:b/>
              <w:sz w:val="16"/>
              <w:szCs w:val="16"/>
            </w:rPr>
            <w:t xml:space="preserve">© </w:t>
          </w:r>
          <w:r>
            <w:fldChar w:fldCharType="begin"/>
          </w:r>
          <w:r>
            <w:rPr>
              <w:rFonts w:cs="Arial"/>
              <w:b/>
              <w:sz w:val="16"/>
              <w:szCs w:val="16"/>
            </w:rPr>
            <w:instrText xml:space="preserve"> DATE  \@ "yyyy"  \* MERGEFORMAT </w:instrText>
          </w:r>
          <w:r>
            <w:fldChar w:fldCharType="separate"/>
          </w:r>
          <w:r>
            <w:rPr>
              <w:rFonts w:cs="Arial"/>
              <w:b/>
              <w:noProof/>
              <w:sz w:val="16"/>
              <w:szCs w:val="16"/>
            </w:rPr>
            <w:t>2018</w:t>
          </w:r>
          <w:r>
            <w:fldChar w:fldCharType="end"/>
          </w:r>
          <w:r>
            <w:rPr>
              <w:rFonts w:cs="Arial"/>
              <w:b/>
              <w:sz w:val="16"/>
              <w:szCs w:val="16"/>
            </w:rPr>
            <w:t xml:space="preserve"> Ing. Vít Hofman | BOZPkestazeni.cz</w:t>
          </w:r>
        </w:p>
      </w:tc>
    </w:tr>
    <w:bookmarkEnd w:id="1"/>
    <w:bookmarkEnd w:id="2"/>
    <w:bookmarkEnd w:id="3"/>
    <w:bookmarkEnd w:id="4"/>
    <w:bookmarkEnd w:id="5"/>
  </w:tbl>
  <w:p w14:paraId="76470B22" w14:textId="72278BA1" w:rsidR="00DE6872" w:rsidRPr="00F3764D" w:rsidRDefault="00DE6872" w:rsidP="00F376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E63C2" w14:textId="77777777" w:rsidR="00A47101" w:rsidRDefault="00A47101" w:rsidP="00B46CAD">
      <w:r>
        <w:separator/>
      </w:r>
    </w:p>
  </w:footnote>
  <w:footnote w:type="continuationSeparator" w:id="0">
    <w:p w14:paraId="3A8F1A23" w14:textId="77777777" w:rsidR="00A47101" w:rsidRDefault="00A47101" w:rsidP="00B4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957"/>
      <w:gridCol w:w="3071"/>
    </w:tblGrid>
    <w:tr w:rsidR="00F3764D" w:rsidRPr="000E381C" w14:paraId="7A82E264" w14:textId="77777777" w:rsidTr="000E381C">
      <w:tc>
        <w:tcPr>
          <w:tcW w:w="1242" w:type="dxa"/>
        </w:tcPr>
        <w:p w14:paraId="0719C7EA" w14:textId="5FA102C1" w:rsidR="00F3764D" w:rsidRPr="00F3764D" w:rsidRDefault="00F3764D" w:rsidP="00F3764D">
          <w:pPr>
            <w:pStyle w:val="Bezmezer"/>
            <w:rPr>
              <w:rFonts w:asciiTheme="minorHAnsi" w:hAnsiTheme="minorHAnsi" w:cstheme="minorHAnsi"/>
              <w:color w:val="808080" w:themeColor="background1" w:themeShade="80"/>
              <w:sz w:val="16"/>
              <w:szCs w:val="16"/>
            </w:rPr>
          </w:pPr>
          <w:r w:rsidRPr="00F3764D">
            <w:rPr>
              <w:rFonts w:asciiTheme="minorHAnsi" w:hAnsiTheme="minorHAnsi" w:cstheme="minorHAnsi"/>
              <w:noProof/>
              <w:color w:val="0000FF" w:themeColor="hyperlink"/>
              <w:sz w:val="16"/>
              <w:szCs w:val="16"/>
            </w:rPr>
            <w:drawing>
              <wp:inline distT="0" distB="0" distL="0" distR="0" wp14:anchorId="3EF38978" wp14:editId="1FED94E4">
                <wp:extent cx="647700" cy="2095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4957" w:type="dxa"/>
        </w:tcPr>
        <w:p w14:paraId="55DD251E" w14:textId="77777777" w:rsidR="00F3764D" w:rsidRPr="00F3764D" w:rsidRDefault="00F3764D" w:rsidP="00F3764D">
          <w:pPr>
            <w:pStyle w:val="Zhlav"/>
            <w:rPr>
              <w:rFonts w:asciiTheme="minorHAnsi" w:hAnsiTheme="minorHAnsi" w:cstheme="minorHAnsi"/>
              <w:b/>
              <w:color w:val="808080" w:themeColor="background1" w:themeShade="80"/>
              <w:sz w:val="16"/>
              <w:szCs w:val="16"/>
            </w:rPr>
          </w:pPr>
          <w:r w:rsidRPr="00F3764D">
            <w:rPr>
              <w:rFonts w:asciiTheme="minorHAnsi" w:hAnsiTheme="minorHAnsi" w:cstheme="minorHAnsi"/>
              <w:b/>
              <w:color w:val="808080" w:themeColor="background1" w:themeShade="80"/>
              <w:sz w:val="16"/>
              <w:szCs w:val="16"/>
            </w:rPr>
            <w:t>Název firmy</w:t>
          </w:r>
        </w:p>
        <w:p w14:paraId="1FE5C8D7" w14:textId="77777777" w:rsidR="00F3764D" w:rsidRPr="00F3764D" w:rsidRDefault="00F3764D" w:rsidP="00F3764D">
          <w:pPr>
            <w:pStyle w:val="Zhlav"/>
            <w:rPr>
              <w:rFonts w:asciiTheme="minorHAnsi" w:hAnsiTheme="minorHAnsi" w:cstheme="minorHAnsi"/>
              <w:color w:val="808080" w:themeColor="background1" w:themeShade="80"/>
              <w:sz w:val="16"/>
              <w:szCs w:val="16"/>
            </w:rPr>
          </w:pPr>
          <w:r w:rsidRPr="00F3764D">
            <w:rPr>
              <w:rFonts w:asciiTheme="minorHAnsi" w:hAnsiTheme="minorHAnsi" w:cstheme="minorHAnsi"/>
              <w:color w:val="808080" w:themeColor="background1" w:themeShade="80"/>
              <w:sz w:val="16"/>
              <w:szCs w:val="16"/>
            </w:rPr>
            <w:t>Ulice + čp</w:t>
          </w:r>
        </w:p>
        <w:p w14:paraId="4D56AAE2" w14:textId="77777777" w:rsidR="00F3764D" w:rsidRPr="00F3764D" w:rsidRDefault="00F3764D" w:rsidP="00F3764D">
          <w:pPr>
            <w:pStyle w:val="Zhlav"/>
            <w:rPr>
              <w:rFonts w:asciiTheme="minorHAnsi" w:hAnsiTheme="minorHAnsi" w:cstheme="minorHAnsi"/>
              <w:color w:val="808080" w:themeColor="background1" w:themeShade="80"/>
              <w:sz w:val="16"/>
              <w:szCs w:val="16"/>
            </w:rPr>
          </w:pPr>
          <w:r w:rsidRPr="00F3764D">
            <w:rPr>
              <w:rFonts w:asciiTheme="minorHAnsi" w:hAnsiTheme="minorHAnsi" w:cstheme="minorHAnsi"/>
              <w:color w:val="808080" w:themeColor="background1" w:themeShade="80"/>
              <w:sz w:val="16"/>
              <w:szCs w:val="16"/>
            </w:rPr>
            <w:t>PSČ + Obec</w:t>
          </w:r>
        </w:p>
        <w:p w14:paraId="63566EF9" w14:textId="10E68495" w:rsidR="00F3764D" w:rsidRPr="00F3764D" w:rsidRDefault="00F3764D" w:rsidP="00F3764D">
          <w:pPr>
            <w:pStyle w:val="Bezmezer"/>
            <w:rPr>
              <w:rFonts w:asciiTheme="minorHAnsi" w:hAnsiTheme="minorHAnsi" w:cstheme="minorHAnsi"/>
              <w:color w:val="808080" w:themeColor="background1" w:themeShade="80"/>
              <w:sz w:val="16"/>
              <w:szCs w:val="16"/>
            </w:rPr>
          </w:pPr>
          <w:r w:rsidRPr="00F3764D">
            <w:rPr>
              <w:rFonts w:asciiTheme="minorHAnsi" w:hAnsiTheme="minorHAnsi" w:cstheme="minorHAnsi"/>
              <w:color w:val="808080" w:themeColor="background1" w:themeShade="80"/>
              <w:sz w:val="16"/>
              <w:szCs w:val="16"/>
            </w:rPr>
            <w:t>IČ: 123 45 678</w:t>
          </w:r>
        </w:p>
      </w:tc>
      <w:tc>
        <w:tcPr>
          <w:tcW w:w="3071" w:type="dxa"/>
        </w:tcPr>
        <w:p w14:paraId="05EC2E16" w14:textId="1B2FB3A1" w:rsidR="00F3764D" w:rsidRPr="000E381C" w:rsidRDefault="00F3764D" w:rsidP="00F3764D">
          <w:pPr>
            <w:pStyle w:val="Bezmezer"/>
            <w:jc w:val="right"/>
            <w:rPr>
              <w:rFonts w:asciiTheme="minorHAnsi" w:hAnsiTheme="minorHAnsi" w:cstheme="minorHAnsi"/>
              <w:color w:val="808080" w:themeColor="background1" w:themeShade="80"/>
              <w:sz w:val="16"/>
              <w:szCs w:val="16"/>
            </w:rPr>
          </w:pPr>
          <w:r w:rsidRPr="000E381C">
            <w:rPr>
              <w:rFonts w:asciiTheme="minorHAnsi" w:hAnsiTheme="minorHAnsi" w:cstheme="minorHAnsi"/>
              <w:color w:val="808080" w:themeColor="background1" w:themeShade="80"/>
              <w:sz w:val="16"/>
              <w:szCs w:val="16"/>
            </w:rPr>
            <w:t>Interní označení dokumentu: saw_07d02.1</w:t>
          </w:r>
        </w:p>
        <w:p w14:paraId="50B0BD7C" w14:textId="77777777" w:rsidR="00F3764D" w:rsidRPr="000E381C" w:rsidRDefault="00F3764D" w:rsidP="00F3764D">
          <w:pPr>
            <w:pStyle w:val="Bezmezer"/>
            <w:jc w:val="right"/>
            <w:rPr>
              <w:rFonts w:asciiTheme="minorHAnsi" w:hAnsiTheme="minorHAnsi" w:cstheme="minorHAnsi"/>
              <w:color w:val="808080" w:themeColor="background1" w:themeShade="80"/>
              <w:sz w:val="16"/>
              <w:szCs w:val="16"/>
            </w:rPr>
          </w:pPr>
          <w:r w:rsidRPr="000E381C">
            <w:rPr>
              <w:rFonts w:asciiTheme="minorHAnsi" w:hAnsiTheme="minorHAnsi" w:cstheme="minorHAnsi"/>
              <w:color w:val="808080" w:themeColor="background1" w:themeShade="80"/>
              <w:sz w:val="16"/>
              <w:szCs w:val="16"/>
            </w:rPr>
            <w:t>Nadřazený dokument: saw_07</w:t>
          </w:r>
        </w:p>
        <w:p w14:paraId="2762206E" w14:textId="2E5828F4" w:rsidR="00F3764D" w:rsidRPr="000E381C" w:rsidRDefault="00F3764D" w:rsidP="00F3764D">
          <w:pPr>
            <w:pStyle w:val="Bezmezer"/>
            <w:jc w:val="right"/>
            <w:rPr>
              <w:rFonts w:asciiTheme="minorHAnsi" w:hAnsiTheme="minorHAnsi" w:cstheme="minorHAnsi"/>
              <w:color w:val="808080" w:themeColor="background1" w:themeShade="80"/>
              <w:sz w:val="16"/>
              <w:szCs w:val="16"/>
            </w:rPr>
          </w:pPr>
          <w:r w:rsidRPr="000E381C">
            <w:rPr>
              <w:rFonts w:asciiTheme="minorHAnsi" w:hAnsiTheme="minorHAnsi" w:cstheme="minorHAnsi"/>
              <w:color w:val="808080" w:themeColor="background1" w:themeShade="80"/>
              <w:sz w:val="16"/>
              <w:szCs w:val="16"/>
            </w:rPr>
            <w:t>Verze: 2017051301</w:t>
          </w:r>
        </w:p>
      </w:tc>
    </w:tr>
    <w:tr w:rsidR="0095237B" w:rsidRPr="000E381C" w14:paraId="67D0FB61" w14:textId="77777777" w:rsidTr="000E381C">
      <w:tc>
        <w:tcPr>
          <w:tcW w:w="1242" w:type="dxa"/>
          <w:tcBorders>
            <w:bottom w:val="dotted" w:sz="4" w:space="0" w:color="808080"/>
          </w:tcBorders>
        </w:tcPr>
        <w:p w14:paraId="0A340CA5" w14:textId="77777777" w:rsidR="0095237B" w:rsidRPr="000E381C" w:rsidRDefault="0095237B" w:rsidP="0095237B">
          <w:pPr>
            <w:pStyle w:val="Bezmezer"/>
            <w:rPr>
              <w:rFonts w:asciiTheme="minorHAnsi" w:hAnsiTheme="minorHAnsi" w:cstheme="minorHAnsi"/>
              <w:color w:val="808080" w:themeColor="background1" w:themeShade="80"/>
              <w:sz w:val="16"/>
              <w:szCs w:val="16"/>
            </w:rPr>
          </w:pPr>
        </w:p>
      </w:tc>
      <w:tc>
        <w:tcPr>
          <w:tcW w:w="4957" w:type="dxa"/>
          <w:tcBorders>
            <w:bottom w:val="dotted" w:sz="4" w:space="0" w:color="808080"/>
          </w:tcBorders>
        </w:tcPr>
        <w:p w14:paraId="09D5C23A" w14:textId="77777777" w:rsidR="0095237B" w:rsidRPr="000E381C" w:rsidRDefault="0095237B" w:rsidP="0095237B">
          <w:pPr>
            <w:pStyle w:val="Bezmezer"/>
            <w:rPr>
              <w:rFonts w:asciiTheme="minorHAnsi" w:hAnsiTheme="minorHAnsi" w:cstheme="minorHAnsi"/>
              <w:color w:val="808080" w:themeColor="background1" w:themeShade="80"/>
              <w:sz w:val="16"/>
              <w:szCs w:val="16"/>
            </w:rPr>
          </w:pPr>
        </w:p>
      </w:tc>
      <w:tc>
        <w:tcPr>
          <w:tcW w:w="3071" w:type="dxa"/>
          <w:tcBorders>
            <w:bottom w:val="dotted" w:sz="4" w:space="0" w:color="808080"/>
          </w:tcBorders>
        </w:tcPr>
        <w:p w14:paraId="6888EBF5" w14:textId="77777777" w:rsidR="0095237B" w:rsidRPr="000E381C" w:rsidRDefault="0095237B" w:rsidP="0095237B">
          <w:pPr>
            <w:pStyle w:val="Bezmezer"/>
            <w:jc w:val="right"/>
            <w:rPr>
              <w:rFonts w:asciiTheme="minorHAnsi" w:hAnsiTheme="minorHAnsi" w:cstheme="minorHAnsi"/>
              <w:color w:val="808080" w:themeColor="background1" w:themeShade="80"/>
              <w:sz w:val="16"/>
              <w:szCs w:val="16"/>
            </w:rPr>
          </w:pPr>
        </w:p>
      </w:tc>
    </w:tr>
  </w:tbl>
  <w:p w14:paraId="76470B17" w14:textId="55D35D68" w:rsidR="00DE6872" w:rsidRPr="000E381C" w:rsidRDefault="00DE6872" w:rsidP="0095237B">
    <w:pPr>
      <w:pStyle w:val="Zhlav"/>
      <w:rPr>
        <w:rFonts w:cstheme="minorHAnsi"/>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C3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89C5F3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9B1"/>
    <w:rsid w:val="000553D9"/>
    <w:rsid w:val="00074324"/>
    <w:rsid w:val="000E381C"/>
    <w:rsid w:val="001045A2"/>
    <w:rsid w:val="001370F3"/>
    <w:rsid w:val="001718E6"/>
    <w:rsid w:val="00187B86"/>
    <w:rsid w:val="002316BD"/>
    <w:rsid w:val="00322BFE"/>
    <w:rsid w:val="00382A8E"/>
    <w:rsid w:val="00405F5E"/>
    <w:rsid w:val="00407585"/>
    <w:rsid w:val="005762DE"/>
    <w:rsid w:val="005802A8"/>
    <w:rsid w:val="005B4EA3"/>
    <w:rsid w:val="005F11A9"/>
    <w:rsid w:val="00630472"/>
    <w:rsid w:val="00637AB6"/>
    <w:rsid w:val="00707C37"/>
    <w:rsid w:val="007162EF"/>
    <w:rsid w:val="00742013"/>
    <w:rsid w:val="007B19B1"/>
    <w:rsid w:val="00837AFA"/>
    <w:rsid w:val="0091619D"/>
    <w:rsid w:val="0095237B"/>
    <w:rsid w:val="00966090"/>
    <w:rsid w:val="00980FB6"/>
    <w:rsid w:val="00A03036"/>
    <w:rsid w:val="00A47101"/>
    <w:rsid w:val="00A66D3E"/>
    <w:rsid w:val="00B46CAD"/>
    <w:rsid w:val="00B52D02"/>
    <w:rsid w:val="00B67599"/>
    <w:rsid w:val="00C12347"/>
    <w:rsid w:val="00C12715"/>
    <w:rsid w:val="00C25CF0"/>
    <w:rsid w:val="00C40FAB"/>
    <w:rsid w:val="00D40312"/>
    <w:rsid w:val="00DD6BE7"/>
    <w:rsid w:val="00DE6872"/>
    <w:rsid w:val="00E2233C"/>
    <w:rsid w:val="00E233D4"/>
    <w:rsid w:val="00F16C27"/>
    <w:rsid w:val="00F220F2"/>
    <w:rsid w:val="00F3764D"/>
    <w:rsid w:val="00FA7667"/>
    <w:rsid w:val="00FD1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0A6C"/>
  <w15:docId w15:val="{1030157B-5CA5-4263-8A9C-3DADCC0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45A2"/>
    <w:pPr>
      <w:spacing w:after="0" w:line="240" w:lineRule="auto"/>
      <w:jc w:val="both"/>
    </w:pPr>
    <w:rPr>
      <w:rFonts w:eastAsia="Times New Roman" w:cs="Times New Roman"/>
      <w:szCs w:val="24"/>
      <w:lang w:eastAsia="cs-CZ"/>
    </w:rPr>
  </w:style>
  <w:style w:type="paragraph" w:styleId="Nadpis1">
    <w:name w:val="heading 1"/>
    <w:basedOn w:val="Normln"/>
    <w:next w:val="Normln"/>
    <w:link w:val="Nadpis1Char"/>
    <w:uiPriority w:val="9"/>
    <w:qFormat/>
    <w:rsid w:val="00980FB6"/>
    <w:pPr>
      <w:keepNext/>
      <w:keepLines/>
      <w:numPr>
        <w:numId w:val="2"/>
      </w:numPr>
      <w:shd w:val="clear" w:color="auto" w:fill="B8CCE4" w:themeFill="accent1" w:themeFillTint="66"/>
      <w:outlineLvl w:val="0"/>
    </w:pPr>
    <w:rPr>
      <w:rFonts w:ascii="Arial" w:eastAsiaTheme="majorEastAsia" w:hAnsi="Arial" w:cstheme="majorBidi"/>
      <w:b/>
      <w:smallCaps/>
      <w:szCs w:val="32"/>
      <w:lang w:eastAsia="en-US"/>
    </w:rPr>
  </w:style>
  <w:style w:type="paragraph" w:styleId="Nadpis2">
    <w:name w:val="heading 2"/>
    <w:basedOn w:val="Normln"/>
    <w:next w:val="Normln"/>
    <w:link w:val="Nadpis2Char"/>
    <w:uiPriority w:val="9"/>
    <w:unhideWhenUsed/>
    <w:qFormat/>
    <w:rsid w:val="00980FB6"/>
    <w:pPr>
      <w:keepNext/>
      <w:keepLines/>
      <w:numPr>
        <w:ilvl w:val="1"/>
        <w:numId w:val="2"/>
      </w:numPr>
      <w:shd w:val="clear" w:color="auto" w:fill="FBD4B4" w:themeFill="accent6" w:themeFillTint="66"/>
      <w:outlineLvl w:val="1"/>
    </w:pPr>
    <w:rPr>
      <w:rFonts w:asciiTheme="majorHAnsi" w:eastAsiaTheme="majorEastAsia" w:hAnsiTheme="majorHAnsi" w:cstheme="majorBidi"/>
      <w:b/>
      <w:smallCaps/>
      <w:sz w:val="20"/>
      <w:szCs w:val="26"/>
      <w:lang w:eastAsia="en-US"/>
    </w:rPr>
  </w:style>
  <w:style w:type="paragraph" w:styleId="Nadpis3">
    <w:name w:val="heading 3"/>
    <w:basedOn w:val="Normln"/>
    <w:next w:val="Normln"/>
    <w:link w:val="Nadpis3Char"/>
    <w:uiPriority w:val="9"/>
    <w:unhideWhenUsed/>
    <w:qFormat/>
    <w:rsid w:val="00980FB6"/>
    <w:pPr>
      <w:keepNext/>
      <w:keepLines/>
      <w:numPr>
        <w:ilvl w:val="2"/>
        <w:numId w:val="2"/>
      </w:numPr>
      <w:shd w:val="clear" w:color="auto" w:fill="D9D9D9" w:themeFill="background1" w:themeFillShade="D9"/>
      <w:outlineLvl w:val="2"/>
    </w:pPr>
    <w:rPr>
      <w:rFonts w:asciiTheme="majorHAnsi" w:eastAsiaTheme="majorEastAsia" w:hAnsiTheme="majorHAnsi" w:cstheme="majorBidi"/>
      <w:b/>
      <w:sz w:val="20"/>
      <w:lang w:eastAsia="en-US"/>
    </w:rPr>
  </w:style>
  <w:style w:type="paragraph" w:styleId="Nadpis4">
    <w:name w:val="heading 4"/>
    <w:basedOn w:val="Normln"/>
    <w:next w:val="Normln"/>
    <w:link w:val="Nadpis4Char"/>
    <w:uiPriority w:val="9"/>
    <w:unhideWhenUsed/>
    <w:qFormat/>
    <w:rsid w:val="00980FB6"/>
    <w:pPr>
      <w:keepNext/>
      <w:keepLines/>
      <w:numPr>
        <w:ilvl w:val="3"/>
        <w:numId w:val="2"/>
      </w:numPr>
      <w:spacing w:before="40" w:line="259" w:lineRule="auto"/>
      <w:outlineLvl w:val="3"/>
    </w:pPr>
    <w:rPr>
      <w:rFonts w:asciiTheme="majorHAnsi" w:eastAsiaTheme="majorEastAsia" w:hAnsiTheme="majorHAnsi" w:cstheme="majorBidi"/>
      <w:i/>
      <w:iCs/>
      <w:color w:val="365F91" w:themeColor="accent1" w:themeShade="BF"/>
      <w:sz w:val="20"/>
      <w:szCs w:val="22"/>
      <w:lang w:eastAsia="en-US"/>
    </w:rPr>
  </w:style>
  <w:style w:type="paragraph" w:styleId="Nadpis5">
    <w:name w:val="heading 5"/>
    <w:basedOn w:val="Normln"/>
    <w:next w:val="Normln"/>
    <w:link w:val="Nadpis5Char"/>
    <w:uiPriority w:val="9"/>
    <w:unhideWhenUsed/>
    <w:qFormat/>
    <w:rsid w:val="00980FB6"/>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 w:val="20"/>
      <w:szCs w:val="22"/>
      <w:lang w:eastAsia="en-US"/>
    </w:rPr>
  </w:style>
  <w:style w:type="paragraph" w:styleId="Nadpis6">
    <w:name w:val="heading 6"/>
    <w:basedOn w:val="Normln"/>
    <w:next w:val="Normln"/>
    <w:link w:val="Nadpis6Char"/>
    <w:uiPriority w:val="9"/>
    <w:unhideWhenUsed/>
    <w:qFormat/>
    <w:rsid w:val="00980FB6"/>
    <w:pPr>
      <w:keepNext/>
      <w:keepLines/>
      <w:numPr>
        <w:ilvl w:val="5"/>
        <w:numId w:val="2"/>
      </w:numPr>
      <w:spacing w:before="40" w:line="259" w:lineRule="auto"/>
      <w:outlineLvl w:val="5"/>
    </w:pPr>
    <w:rPr>
      <w:rFonts w:asciiTheme="majorHAnsi" w:eastAsiaTheme="majorEastAsia" w:hAnsiTheme="majorHAnsi" w:cstheme="majorBidi"/>
      <w:color w:val="243F60" w:themeColor="accent1" w:themeShade="7F"/>
      <w:sz w:val="20"/>
      <w:szCs w:val="22"/>
      <w:lang w:eastAsia="en-US"/>
    </w:rPr>
  </w:style>
  <w:style w:type="paragraph" w:styleId="Nadpis7">
    <w:name w:val="heading 7"/>
    <w:basedOn w:val="Normln"/>
    <w:next w:val="Normln"/>
    <w:link w:val="Nadpis7Char"/>
    <w:uiPriority w:val="9"/>
    <w:unhideWhenUsed/>
    <w:qFormat/>
    <w:rsid w:val="00980FB6"/>
    <w:pPr>
      <w:keepNext/>
      <w:keepLines/>
      <w:numPr>
        <w:ilvl w:val="6"/>
        <w:numId w:val="2"/>
      </w:numPr>
      <w:spacing w:before="40" w:line="259" w:lineRule="auto"/>
      <w:outlineLvl w:val="6"/>
    </w:pPr>
    <w:rPr>
      <w:rFonts w:asciiTheme="majorHAnsi" w:eastAsiaTheme="majorEastAsia" w:hAnsiTheme="majorHAnsi" w:cstheme="majorBidi"/>
      <w:i/>
      <w:iCs/>
      <w:color w:val="243F60" w:themeColor="accent1" w:themeShade="7F"/>
      <w:sz w:val="20"/>
      <w:szCs w:val="22"/>
      <w:lang w:eastAsia="en-US"/>
    </w:rPr>
  </w:style>
  <w:style w:type="paragraph" w:styleId="Nadpis8">
    <w:name w:val="heading 8"/>
    <w:basedOn w:val="Normln"/>
    <w:next w:val="Normln"/>
    <w:link w:val="Nadpis8Char"/>
    <w:uiPriority w:val="9"/>
    <w:unhideWhenUsed/>
    <w:qFormat/>
    <w:rsid w:val="00980FB6"/>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unhideWhenUsed/>
    <w:qFormat/>
    <w:rsid w:val="00980FB6"/>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B19B1"/>
    <w:pPr>
      <w:spacing w:after="0" w:line="36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19B1"/>
    <w:pPr>
      <w:ind w:left="720"/>
      <w:contextualSpacing/>
    </w:pPr>
  </w:style>
  <w:style w:type="paragraph" w:styleId="Zhlav">
    <w:name w:val="header"/>
    <w:basedOn w:val="Normln"/>
    <w:link w:val="ZhlavChar"/>
    <w:uiPriority w:val="99"/>
    <w:unhideWhenUsed/>
    <w:rsid w:val="00B46CAD"/>
    <w:pPr>
      <w:tabs>
        <w:tab w:val="center" w:pos="4536"/>
        <w:tab w:val="right" w:pos="9072"/>
      </w:tabs>
    </w:pPr>
  </w:style>
  <w:style w:type="character" w:customStyle="1" w:styleId="ZhlavChar">
    <w:name w:val="Záhlaví Char"/>
    <w:basedOn w:val="Standardnpsmoodstavce"/>
    <w:link w:val="Zhlav"/>
    <w:uiPriority w:val="99"/>
    <w:rsid w:val="00B46CA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46CAD"/>
    <w:pPr>
      <w:tabs>
        <w:tab w:val="center" w:pos="4536"/>
        <w:tab w:val="right" w:pos="9072"/>
      </w:tabs>
    </w:pPr>
  </w:style>
  <w:style w:type="character" w:customStyle="1" w:styleId="ZpatChar">
    <w:name w:val="Zápatí Char"/>
    <w:basedOn w:val="Standardnpsmoodstavce"/>
    <w:link w:val="Zpat"/>
    <w:uiPriority w:val="99"/>
    <w:rsid w:val="00B46CA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6CAD"/>
    <w:rPr>
      <w:rFonts w:ascii="Tahoma" w:hAnsi="Tahoma" w:cs="Tahoma"/>
      <w:sz w:val="16"/>
      <w:szCs w:val="16"/>
    </w:rPr>
  </w:style>
  <w:style w:type="character" w:customStyle="1" w:styleId="TextbublinyChar">
    <w:name w:val="Text bubliny Char"/>
    <w:basedOn w:val="Standardnpsmoodstavce"/>
    <w:link w:val="Textbubliny"/>
    <w:uiPriority w:val="99"/>
    <w:semiHidden/>
    <w:rsid w:val="00B46CAD"/>
    <w:rPr>
      <w:rFonts w:ascii="Tahoma" w:eastAsia="Times New Roman" w:hAnsi="Tahoma" w:cs="Tahoma"/>
      <w:sz w:val="16"/>
      <w:szCs w:val="16"/>
      <w:lang w:eastAsia="cs-CZ"/>
    </w:rPr>
  </w:style>
  <w:style w:type="paragraph" w:styleId="Bezmezer">
    <w:name w:val="No Spacing"/>
    <w:uiPriority w:val="1"/>
    <w:qFormat/>
    <w:rsid w:val="00B46CAD"/>
    <w:pPr>
      <w:spacing w:after="0" w:line="240" w:lineRule="auto"/>
    </w:pPr>
    <w:rPr>
      <w:rFonts w:ascii="Calibri" w:eastAsia="Calibri" w:hAnsi="Calibri" w:cs="Times New Roman"/>
    </w:rPr>
  </w:style>
  <w:style w:type="character" w:styleId="Hypertextovodkaz">
    <w:name w:val="Hyperlink"/>
    <w:uiPriority w:val="99"/>
    <w:rsid w:val="00B46CAD"/>
    <w:rPr>
      <w:color w:val="0000FF"/>
      <w:u w:val="single"/>
    </w:rPr>
  </w:style>
  <w:style w:type="character" w:styleId="Sledovanodkaz">
    <w:name w:val="FollowedHyperlink"/>
    <w:basedOn w:val="Standardnpsmoodstavce"/>
    <w:uiPriority w:val="99"/>
    <w:semiHidden/>
    <w:unhideWhenUsed/>
    <w:rsid w:val="00DE6872"/>
    <w:rPr>
      <w:color w:val="800080" w:themeColor="followedHyperlink"/>
      <w:u w:val="single"/>
    </w:rPr>
  </w:style>
  <w:style w:type="paragraph" w:styleId="Normlnweb">
    <w:name w:val="Normal (Web)"/>
    <w:basedOn w:val="Normln"/>
    <w:uiPriority w:val="99"/>
    <w:semiHidden/>
    <w:unhideWhenUsed/>
    <w:rsid w:val="00E233D4"/>
    <w:pPr>
      <w:spacing w:before="100" w:beforeAutospacing="1" w:after="100" w:afterAutospacing="1"/>
      <w:jc w:val="left"/>
    </w:pPr>
    <w:rPr>
      <w:rFonts w:ascii="Times New Roman" w:hAnsi="Times New Roman"/>
      <w:sz w:val="24"/>
    </w:rPr>
  </w:style>
  <w:style w:type="character" w:customStyle="1" w:styleId="Nadpis1Char">
    <w:name w:val="Nadpis 1 Char"/>
    <w:basedOn w:val="Standardnpsmoodstavce"/>
    <w:link w:val="Nadpis1"/>
    <w:uiPriority w:val="9"/>
    <w:rsid w:val="00980FB6"/>
    <w:rPr>
      <w:rFonts w:ascii="Arial" w:eastAsiaTheme="majorEastAsia" w:hAnsi="Arial" w:cstheme="majorBidi"/>
      <w:b/>
      <w:smallCaps/>
      <w:szCs w:val="32"/>
      <w:shd w:val="clear" w:color="auto" w:fill="B8CCE4" w:themeFill="accent1" w:themeFillTint="66"/>
    </w:rPr>
  </w:style>
  <w:style w:type="character" w:customStyle="1" w:styleId="Nadpis2Char">
    <w:name w:val="Nadpis 2 Char"/>
    <w:basedOn w:val="Standardnpsmoodstavce"/>
    <w:link w:val="Nadpis2"/>
    <w:uiPriority w:val="9"/>
    <w:rsid w:val="00980FB6"/>
    <w:rPr>
      <w:rFonts w:asciiTheme="majorHAnsi" w:eastAsiaTheme="majorEastAsia" w:hAnsiTheme="majorHAnsi" w:cstheme="majorBidi"/>
      <w:b/>
      <w:smallCaps/>
      <w:sz w:val="20"/>
      <w:szCs w:val="26"/>
      <w:shd w:val="clear" w:color="auto" w:fill="FBD4B4" w:themeFill="accent6" w:themeFillTint="66"/>
    </w:rPr>
  </w:style>
  <w:style w:type="character" w:customStyle="1" w:styleId="Nadpis3Char">
    <w:name w:val="Nadpis 3 Char"/>
    <w:basedOn w:val="Standardnpsmoodstavce"/>
    <w:link w:val="Nadpis3"/>
    <w:uiPriority w:val="9"/>
    <w:rsid w:val="00980FB6"/>
    <w:rPr>
      <w:rFonts w:asciiTheme="majorHAnsi" w:eastAsiaTheme="majorEastAsia" w:hAnsiTheme="majorHAnsi" w:cstheme="majorBidi"/>
      <w:b/>
      <w:sz w:val="20"/>
      <w:szCs w:val="24"/>
      <w:shd w:val="clear" w:color="auto" w:fill="D9D9D9" w:themeFill="background1" w:themeFillShade="D9"/>
    </w:rPr>
  </w:style>
  <w:style w:type="character" w:customStyle="1" w:styleId="Nadpis4Char">
    <w:name w:val="Nadpis 4 Char"/>
    <w:basedOn w:val="Standardnpsmoodstavce"/>
    <w:link w:val="Nadpis4"/>
    <w:uiPriority w:val="9"/>
    <w:rsid w:val="00980FB6"/>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980FB6"/>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980FB6"/>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980FB6"/>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980FB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980FB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19093">
      <w:bodyDiv w:val="1"/>
      <w:marLeft w:val="0"/>
      <w:marRight w:val="0"/>
      <w:marTop w:val="0"/>
      <w:marBottom w:val="0"/>
      <w:divBdr>
        <w:top w:val="none" w:sz="0" w:space="0" w:color="auto"/>
        <w:left w:val="none" w:sz="0" w:space="0" w:color="auto"/>
        <w:bottom w:val="none" w:sz="0" w:space="0" w:color="auto"/>
        <w:right w:val="none" w:sz="0" w:space="0" w:color="auto"/>
      </w:divBdr>
    </w:div>
    <w:div w:id="733771224">
      <w:bodyDiv w:val="1"/>
      <w:marLeft w:val="0"/>
      <w:marRight w:val="0"/>
      <w:marTop w:val="0"/>
      <w:marBottom w:val="0"/>
      <w:divBdr>
        <w:top w:val="none" w:sz="0" w:space="0" w:color="auto"/>
        <w:left w:val="none" w:sz="0" w:space="0" w:color="auto"/>
        <w:bottom w:val="none" w:sz="0" w:space="0" w:color="auto"/>
        <w:right w:val="none" w:sz="0" w:space="0" w:color="auto"/>
      </w:divBdr>
    </w:div>
    <w:div w:id="1160998351">
      <w:bodyDiv w:val="1"/>
      <w:marLeft w:val="0"/>
      <w:marRight w:val="0"/>
      <w:marTop w:val="0"/>
      <w:marBottom w:val="0"/>
      <w:divBdr>
        <w:top w:val="none" w:sz="0" w:space="0" w:color="auto"/>
        <w:left w:val="none" w:sz="0" w:space="0" w:color="auto"/>
        <w:bottom w:val="none" w:sz="0" w:space="0" w:color="auto"/>
        <w:right w:val="none" w:sz="0" w:space="0" w:color="auto"/>
      </w:divBdr>
    </w:div>
    <w:div w:id="1218584941">
      <w:bodyDiv w:val="1"/>
      <w:marLeft w:val="0"/>
      <w:marRight w:val="0"/>
      <w:marTop w:val="0"/>
      <w:marBottom w:val="0"/>
      <w:divBdr>
        <w:top w:val="none" w:sz="0" w:space="0" w:color="auto"/>
        <w:left w:val="none" w:sz="0" w:space="0" w:color="auto"/>
        <w:bottom w:val="none" w:sz="0" w:space="0" w:color="auto"/>
        <w:right w:val="none" w:sz="0" w:space="0" w:color="auto"/>
      </w:divBdr>
    </w:div>
    <w:div w:id="1700272790">
      <w:bodyDiv w:val="1"/>
      <w:marLeft w:val="0"/>
      <w:marRight w:val="0"/>
      <w:marTop w:val="0"/>
      <w:marBottom w:val="0"/>
      <w:divBdr>
        <w:top w:val="none" w:sz="0" w:space="0" w:color="auto"/>
        <w:left w:val="none" w:sz="0" w:space="0" w:color="auto"/>
        <w:bottom w:val="none" w:sz="0" w:space="0" w:color="auto"/>
        <w:right w:val="none" w:sz="0" w:space="0" w:color="auto"/>
      </w:divBdr>
    </w:div>
    <w:div w:id="19115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zpkestazeni.cz"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1138</Words>
  <Characters>6721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dc:creator>
  <cp:lastModifiedBy>SAW</cp:lastModifiedBy>
  <cp:revision>9</cp:revision>
  <cp:lastPrinted>2016-05-17T06:15:00Z</cp:lastPrinted>
  <dcterms:created xsi:type="dcterms:W3CDTF">2016-05-18T08:21:00Z</dcterms:created>
  <dcterms:modified xsi:type="dcterms:W3CDTF">2018-12-05T16:50:00Z</dcterms:modified>
</cp:coreProperties>
</file>