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2C07" w14:paraId="1565B49A" w14:textId="77777777" w:rsidTr="00542C07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76470D37" w:rsidR="00542C07" w:rsidRPr="0036197D" w:rsidRDefault="00542C07" w:rsidP="00542C0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Osnova školení o právních a ostatních předpisech BOZP</w:t>
            </w:r>
          </w:p>
        </w:tc>
      </w:tr>
      <w:tr w:rsidR="00542C07" w14:paraId="2A915114" w14:textId="77777777" w:rsidTr="00542C07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6E98B1C0" w:rsidR="00542C07" w:rsidRPr="0036197D" w:rsidRDefault="00542C07" w:rsidP="00542C0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zaměstnanci </w:t>
            </w:r>
            <w:r w:rsidR="009E7EA1">
              <w:rPr>
                <w:b/>
                <w:smallCaps/>
                <w:sz w:val="28"/>
                <w:szCs w:val="28"/>
              </w:rPr>
              <w:t>oborů stomatologie</w:t>
            </w:r>
          </w:p>
        </w:tc>
      </w:tr>
      <w:tr w:rsidR="002709CD" w14:paraId="360C0D03" w14:textId="77777777" w:rsidTr="00542C07">
        <w:trPr>
          <w:trHeight w:val="11907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542C07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542C07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44CDD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F44CDD" w:rsidRPr="00542C07" w:rsidRDefault="00F44CDD" w:rsidP="00F44CD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547A6E50" w:rsidR="00F44CDD" w:rsidRPr="005D1C82" w:rsidRDefault="00F44CDD" w:rsidP="00F44CDD">
                  <w:r w:rsidRPr="00B20DCD">
                    <w:t>Tímto dokumentem se stanoví obsah a rozsah školení o právních a ostatních předpisech k zajištění BOZP zaměstnanců tak, jak to požaduje Zákoník práce.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542C07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542C07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685539B2" w14:textId="6B7A71C9" w:rsidR="008B239F" w:rsidRDefault="00282B1A" w:rsidP="004134C4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>odst. (</w:t>
                  </w:r>
                  <w:r w:rsidR="004134C4">
                    <w:t>3</w:t>
                  </w:r>
                  <w:r>
                    <w:t xml:space="preserve">), § </w:t>
                  </w:r>
                  <w:r w:rsidR="005D172B">
                    <w:t>10</w:t>
                  </w:r>
                  <w:r w:rsidR="004134C4">
                    <w:t>3</w:t>
                  </w:r>
                  <w:r w:rsidR="005D172B">
                    <w:t xml:space="preserve">, zákona č. 262/2006 Sb., </w:t>
                  </w:r>
                  <w:proofErr w:type="spellStart"/>
                  <w:r w:rsidR="005D172B">
                    <w:t>úz</w:t>
                  </w:r>
                  <w:proofErr w:type="spellEnd"/>
                  <w:r w:rsidR="005D172B">
                    <w:t>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542C07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F44CDD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F44CDD" w:rsidRPr="00542C07" w:rsidRDefault="00F44CDD" w:rsidP="00F44CD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0DEB3C4D" w:rsidR="00F44CDD" w:rsidRDefault="00F44CDD" w:rsidP="00F44CDD">
                  <w:r w:rsidRPr="009D025B">
                    <w:t>Zamě</w:t>
                  </w:r>
                  <w:r>
                    <w:t>stnavatel, vedoucí zaměstnanci, zaměstnanci, OZO BOZP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542C07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CC69F1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CC69F1" w:rsidRPr="00542C07" w:rsidRDefault="00CC69F1" w:rsidP="00CC69F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AE3F4FB" w14:textId="77777777" w:rsidR="00CC69F1" w:rsidRDefault="00CC69F1" w:rsidP="00CC69F1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163A2B96" w14:textId="77777777" w:rsidR="00CC69F1" w:rsidRPr="001B61B8" w:rsidRDefault="00CC69F1" w:rsidP="00CC69F1">
                  <w:r>
                    <w:t>Ulice + ČP</w:t>
                  </w:r>
                </w:p>
                <w:p w14:paraId="50A6CA45" w14:textId="77777777" w:rsidR="00CC69F1" w:rsidRPr="001B61B8" w:rsidRDefault="00CC69F1" w:rsidP="00CC69F1">
                  <w:r>
                    <w:t>PSČ + Obec</w:t>
                  </w:r>
                </w:p>
                <w:p w14:paraId="7FFE3434" w14:textId="29AA9C6C" w:rsidR="00CC69F1" w:rsidRPr="001B61B8" w:rsidRDefault="00CC69F1" w:rsidP="00CC69F1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113FAF88" w:rsidR="00CC69F1" w:rsidRPr="002222E0" w:rsidRDefault="00CC69F1" w:rsidP="00CC69F1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1B61B8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1B61B8" w:rsidRDefault="001B61B8" w:rsidP="001B61B8"/>
              </w:tc>
            </w:tr>
            <w:tr w:rsidR="001B61B8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1B61B8" w:rsidRPr="002709CD" w:rsidRDefault="001B61B8" w:rsidP="001B61B8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1B61B8" w:rsidRPr="002709CD" w:rsidRDefault="001B61B8" w:rsidP="001B61B8">
                  <w:r w:rsidRPr="002709CD">
                    <w:t>Datum a podpis</w:t>
                  </w:r>
                </w:p>
              </w:tc>
            </w:tr>
            <w:tr w:rsidR="001B61B8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3B5EE55E" w:rsidR="001B61B8" w:rsidRPr="0036197D" w:rsidRDefault="001B61B8" w:rsidP="001B61B8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1B61B8" w:rsidRDefault="001B61B8" w:rsidP="001B61B8"/>
              </w:tc>
            </w:tr>
            <w:tr w:rsidR="001B61B8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1B61B8" w:rsidRDefault="001B61B8" w:rsidP="001B61B8">
                  <w:bookmarkStart w:id="0" w:name="_GoBack"/>
                  <w:bookmarkEnd w:id="0"/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1B61B8" w:rsidRDefault="001B61B8" w:rsidP="001B61B8"/>
              </w:tc>
            </w:tr>
            <w:tr w:rsidR="001B61B8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1B61B8" w:rsidRPr="00542C07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1B61B8" w:rsidRPr="001B61B8" w:rsidRDefault="001B61B8" w:rsidP="001B61B8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1B61B8" w:rsidRDefault="001B61B8" w:rsidP="001B61B8"/>
              </w:tc>
            </w:tr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3DC96CBC" w14:textId="49EC9898" w:rsidR="00084737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756627" w:history="1">
            <w:r w:rsidR="00084737" w:rsidRPr="00330B2B">
              <w:rPr>
                <w:rStyle w:val="Hypertextovodkaz"/>
                <w:noProof/>
              </w:rPr>
              <w:t>1</w:t>
            </w:r>
            <w:r w:rsidR="0008473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Úvodní ustanovení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_Toc493756627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3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735D4175" w14:textId="51226392" w:rsidR="00084737" w:rsidRDefault="00B12ECD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756628" w:history="1">
            <w:r w:rsidR="00084737" w:rsidRPr="00330B2B">
              <w:rPr>
                <w:rStyle w:val="Hypertextovodkaz"/>
                <w:noProof/>
              </w:rPr>
              <w:t>2</w:t>
            </w:r>
            <w:r w:rsidR="0008473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Stanovení obsahu školení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_Toc493756628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4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BA52B8D" w14:textId="74F20F9F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29" w:history="1">
            <w:r w:rsidR="00084737" w:rsidRPr="00330B2B">
              <w:rPr>
                <w:rStyle w:val="Hypertextovodkaz"/>
                <w:noProof/>
              </w:rPr>
              <w:t>2.1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Obecně závazné předpisy BOZP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_Toc493756629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4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6A849869" w14:textId="2C48B17F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30" w:history="1">
            <w:r w:rsidR="00084737" w:rsidRPr="00330B2B">
              <w:rPr>
                <w:rStyle w:val="Hypertextovodkaz"/>
                <w:noProof/>
              </w:rPr>
              <w:t>2.2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hygienické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_Toc493756630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4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7BD7EC54" w14:textId="0662CD89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31" w:history="1">
            <w:r w:rsidR="00084737" w:rsidRPr="00330B2B">
              <w:rPr>
                <w:rStyle w:val="Hypertextovodkaz"/>
                <w:noProof/>
              </w:rPr>
              <w:t>2.3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pracovnělékařské služby a související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_Toc493756631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5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259239D8" w14:textId="2CEB7266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32" w:history="1">
            <w:r w:rsidR="00084737" w:rsidRPr="00330B2B">
              <w:rPr>
                <w:rStyle w:val="Hypertextovodkaz"/>
                <w:noProof/>
              </w:rPr>
              <w:t>2.4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upravující požadavky na pracoviště a pracovní prostředí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_Toc493756632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5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75C1D986" w14:textId="336E8364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3" w:history="1">
            <w:r w:rsidR="00084737" w:rsidRPr="00330B2B">
              <w:rPr>
                <w:rStyle w:val="Hypertextovodkaz"/>
                <w:noProof/>
              </w:rPr>
              <w:t>2.4.1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Sklady, skladování a manipulace s břemeny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_Toc493756633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5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28C2E384" w14:textId="468CF7A4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4" w:history="1">
            <w:r w:rsidR="00084737" w:rsidRPr="00330B2B">
              <w:rPr>
                <w:rStyle w:val="Hypertextovodkaz"/>
                <w:noProof/>
              </w:rPr>
              <w:t>2.4.2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Práce ve výškách a nad volnou hloubkou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_Toc493756634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5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79EFFEA" w14:textId="33F2872E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5" w:history="1">
            <w:r w:rsidR="00084737" w:rsidRPr="00330B2B">
              <w:rPr>
                <w:rStyle w:val="Hypertextovodkaz"/>
                <w:noProof/>
              </w:rPr>
              <w:t>2.4.3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staveniště, stavební práce a práce obdobného charakteru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_Toc493756635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6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9CCA05C" w14:textId="206A4547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6" w:history="1">
            <w:r w:rsidR="00084737" w:rsidRPr="00330B2B">
              <w:rPr>
                <w:rStyle w:val="Hypertextovodkaz"/>
                <w:noProof/>
              </w:rPr>
              <w:t>2.4.4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pracoviště s nebezpečím výbuchu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_Toc493756636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6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A308F90" w14:textId="215E0D64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7" w:history="1">
            <w:r w:rsidR="00084737" w:rsidRPr="00330B2B">
              <w:rPr>
                <w:rStyle w:val="Hypertextovodkaz"/>
                <w:noProof/>
              </w:rPr>
              <w:t>2.4.5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administrativní práce a práce obdobného charakteru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_Toc493756637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6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4004C40" w14:textId="72ACD5CF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38" w:history="1">
            <w:r w:rsidR="00084737" w:rsidRPr="00330B2B">
              <w:rPr>
                <w:rStyle w:val="Hypertextovodkaz"/>
                <w:noProof/>
              </w:rPr>
              <w:t>2.5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provoz strojů, technických zařízení, přístrojů a nářadí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_Toc493756638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6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1A79EAED" w14:textId="3EA8F1FF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39" w:history="1">
            <w:r w:rsidR="00084737" w:rsidRPr="00330B2B">
              <w:rPr>
                <w:rStyle w:val="Hypertextovodkaz"/>
                <w:noProof/>
              </w:rPr>
              <w:t>2.5.1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Vyhrazená technická zařízení: elektrická a související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_Toc493756639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2363800" w14:textId="600B523C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0" w:history="1">
            <w:r w:rsidR="00084737" w:rsidRPr="00330B2B">
              <w:rPr>
                <w:rStyle w:val="Hypertextovodkaz"/>
                <w:noProof/>
              </w:rPr>
              <w:t>2.5.2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Vyhrazená technická zařízení: tlaková a související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_Toc493756640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50F30CB" w14:textId="2544958B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1" w:history="1">
            <w:r w:rsidR="00084737" w:rsidRPr="00330B2B">
              <w:rPr>
                <w:rStyle w:val="Hypertextovodkaz"/>
                <w:noProof/>
              </w:rPr>
              <w:t>2.5.3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Vyhrazená technická zařízení: zdvihací a související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_Toc493756641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32CF9897" w14:textId="5D17B44A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2" w:history="1">
            <w:r w:rsidR="00084737" w:rsidRPr="00330B2B">
              <w:rPr>
                <w:rStyle w:val="Hypertextovodkaz"/>
                <w:noProof/>
              </w:rPr>
              <w:t>2.5.4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Vyhrazená technická zařízení: plynová a související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_Toc493756642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611D9F36" w14:textId="2AE68778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3" w:history="1">
            <w:r w:rsidR="00084737" w:rsidRPr="00330B2B">
              <w:rPr>
                <w:rStyle w:val="Hypertextovodkaz"/>
                <w:noProof/>
              </w:rPr>
              <w:t>2.5.5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k provozu dopravy a dopravních prostředků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_Toc493756643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4871C9F6" w14:textId="405F364F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4" w:history="1">
            <w:r w:rsidR="00084737" w:rsidRPr="00330B2B">
              <w:rPr>
                <w:rStyle w:val="Hypertextovodkaz"/>
                <w:noProof/>
              </w:rPr>
              <w:t>2.5.6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pro práce při údržbě zeleně a související činnosti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_Toc493756644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05DB90F" w14:textId="1A4DA5D8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45" w:history="1">
            <w:r w:rsidR="00084737" w:rsidRPr="00330B2B">
              <w:rPr>
                <w:rStyle w:val="Hypertextovodkaz"/>
                <w:noProof/>
              </w:rPr>
              <w:t>2.6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upravující oblast nebezpečných chemických látek a směsí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_Toc493756645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7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3691545C" w14:textId="6C0BB806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46" w:history="1">
            <w:r w:rsidR="00084737" w:rsidRPr="00330B2B">
              <w:rPr>
                <w:rStyle w:val="Hypertextovodkaz"/>
                <w:noProof/>
              </w:rPr>
              <w:t>2.7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k osobním ochranným pracovním prostředkům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_Toc493756646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05E1415" w14:textId="5B772CE5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47" w:history="1">
            <w:r w:rsidR="00084737" w:rsidRPr="00330B2B">
              <w:rPr>
                <w:rStyle w:val="Hypertextovodkaz"/>
                <w:noProof/>
              </w:rPr>
              <w:t>2.8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upravující oblast pracovních úrazů a nemocí z povolání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_Toc493756647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3435281F" w14:textId="145CD665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48" w:history="1">
            <w:r w:rsidR="00084737" w:rsidRPr="00330B2B">
              <w:rPr>
                <w:rStyle w:val="Hypertextovodkaz"/>
                <w:noProof/>
              </w:rPr>
              <w:t>2.9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ke kontrolní činnosti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_Toc493756648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7650F378" w14:textId="607541B1" w:rsidR="00084737" w:rsidRDefault="00B12ECD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49" w:history="1">
            <w:r w:rsidR="00084737" w:rsidRPr="00330B2B">
              <w:rPr>
                <w:rStyle w:val="Hypertextovodkaz"/>
                <w:noProof/>
              </w:rPr>
              <w:t>2.9.1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ke kontrolní činnosti třetích stran na úseku BOZP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_Toc493756649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1A993264" w14:textId="3AB25470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50" w:history="1">
            <w:r w:rsidR="00084737" w:rsidRPr="00330B2B">
              <w:rPr>
                <w:rStyle w:val="Hypertextovodkaz"/>
                <w:noProof/>
              </w:rPr>
              <w:t>2.10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Předpisy upravující oblast požární ochrany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_Toc493756650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022EDA1C" w14:textId="57FFC1AA" w:rsidR="00084737" w:rsidRDefault="00B12ECD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756651" w:history="1">
            <w:r w:rsidR="00084737" w:rsidRPr="00330B2B">
              <w:rPr>
                <w:rStyle w:val="Hypertextovodkaz"/>
                <w:noProof/>
              </w:rPr>
              <w:t>2.11</w:t>
            </w:r>
            <w:r w:rsidR="00084737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Další poskytnuté informace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_Toc493756651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8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A7204FD" w14:textId="285E9DBE" w:rsidR="00084737" w:rsidRDefault="00B12EC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52" w:history="1">
            <w:r w:rsidR="00084737" w:rsidRPr="00330B2B">
              <w:rPr>
                <w:rStyle w:val="Hypertextovodkaz"/>
                <w:noProof/>
              </w:rPr>
              <w:t>2.11.1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Informace o rizicích a o přijatých opatřeních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_Toc493756652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9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63364D2E" w14:textId="7AF8CEF0" w:rsidR="00084737" w:rsidRDefault="00B12EC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53" w:history="1">
            <w:r w:rsidR="00084737" w:rsidRPr="00330B2B">
              <w:rPr>
                <w:rStyle w:val="Hypertextovodkaz"/>
                <w:noProof/>
              </w:rPr>
              <w:t>2.11.2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Organizace práce z hlediska BOZP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_Toc493756653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9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353BC470" w14:textId="74676755" w:rsidR="00084737" w:rsidRDefault="00B12EC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93756654" w:history="1">
            <w:r w:rsidR="00084737" w:rsidRPr="00330B2B">
              <w:rPr>
                <w:rStyle w:val="Hypertextovodkaz"/>
                <w:noProof/>
              </w:rPr>
              <w:t>2.11.3</w:t>
            </w:r>
            <w:r w:rsidR="00084737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84737" w:rsidRPr="00330B2B">
              <w:rPr>
                <w:rStyle w:val="Hypertextovodkaz"/>
                <w:noProof/>
              </w:rPr>
              <w:t>Zásady poskytování předlékařské první pomoci</w:t>
            </w:r>
            <w:r w:rsidR="00084737">
              <w:rPr>
                <w:noProof/>
                <w:webHidden/>
              </w:rPr>
              <w:tab/>
            </w:r>
            <w:r w:rsidR="00084737">
              <w:rPr>
                <w:noProof/>
                <w:webHidden/>
              </w:rPr>
              <w:fldChar w:fldCharType="begin"/>
            </w:r>
            <w:r w:rsidR="00084737">
              <w:rPr>
                <w:noProof/>
                <w:webHidden/>
              </w:rPr>
              <w:instrText xml:space="preserve"> PAGEREF _Toc493756654 \h </w:instrText>
            </w:r>
            <w:r w:rsidR="00084737">
              <w:rPr>
                <w:noProof/>
                <w:webHidden/>
              </w:rPr>
            </w:r>
            <w:r w:rsidR="00084737">
              <w:rPr>
                <w:noProof/>
                <w:webHidden/>
              </w:rPr>
              <w:fldChar w:fldCharType="separate"/>
            </w:r>
            <w:r w:rsidR="00084737">
              <w:rPr>
                <w:noProof/>
                <w:webHidden/>
              </w:rPr>
              <w:t>9</w:t>
            </w:r>
            <w:r w:rsidR="00084737">
              <w:rPr>
                <w:noProof/>
                <w:webHidden/>
              </w:rPr>
              <w:fldChar w:fldCharType="end"/>
            </w:r>
          </w:hyperlink>
        </w:p>
        <w:p w14:paraId="520F9C1F" w14:textId="1FEF6383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4A4AC24D" w14:textId="0D543583" w:rsidR="00AD126B" w:rsidRDefault="004134C4" w:rsidP="00AD126B">
      <w:pPr>
        <w:pStyle w:val="Nadpis1"/>
      </w:pPr>
      <w:bookmarkStart w:id="1" w:name="_Toc493756627"/>
      <w:r>
        <w:lastRenderedPageBreak/>
        <w:t>Úvodní ustanovení</w:t>
      </w:r>
      <w:bookmarkEnd w:id="1"/>
    </w:p>
    <w:p w14:paraId="27BBC01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dokument:</w:t>
      </w:r>
    </w:p>
    <w:p w14:paraId="68C3E86C" w14:textId="599F5AF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je zpracovaný za účelem naplnění požadavků </w:t>
      </w:r>
      <w:hyperlink r:id="rId8" w:anchor="parCnt">
        <w:r>
          <w:rPr>
            <w:color w:val="1155CC"/>
            <w:u w:val="single"/>
          </w:rPr>
          <w:t xml:space="preserve">odst. (2), (3), § 103, zákona č. 262/2006 Sb., Zákoníku práce, </w:t>
        </w:r>
        <w:proofErr w:type="spellStart"/>
        <w:r>
          <w:rPr>
            <w:color w:val="1155CC"/>
            <w:u w:val="single"/>
          </w:rPr>
          <w:t>úz</w:t>
        </w:r>
        <w:proofErr w:type="spellEnd"/>
      </w:hyperlink>
      <w:r>
        <w:t>, jako podklad pro osobu, která bude provádět školení o právních a ostatních předpisech BOZP a zejména k zajištění odborného rozvoje zaměstnanců.</w:t>
      </w:r>
    </w:p>
    <w:p w14:paraId="3EB8636E" w14:textId="3844902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zpracovává a aktualizuje </w:t>
      </w:r>
      <w:r w:rsidR="00CC69F1">
        <w:t xml:space="preserve">zejména </w:t>
      </w:r>
      <w:r>
        <w:t xml:space="preserve">osoba odborně způsobilá v prevenci rizik v oblasti bezpečnosti a ochrany zdraví při </w:t>
      </w:r>
      <w:proofErr w:type="gramStart"/>
      <w:r>
        <w:t>práci</w:t>
      </w:r>
      <w:proofErr w:type="gramEnd"/>
      <w:r>
        <w:t xml:space="preserve"> a to vždy ve spolupráci s vedoucími zaměstnanci společnosti; změny do změnového listu provádí i zaměstnavatel;</w:t>
      </w:r>
    </w:p>
    <w:p w14:paraId="42CB57E4" w14:textId="36A7488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musí být aktualizován při všech změnách právních a ostatních předpisů BOZP a změnách místních podmínek pracovišť a činností, které mají vliv na jeho obsah; aktualizace se provádějí vždy před plánovaným školením BOZP; změny se provádějí buď formou zápisu do změnového </w:t>
      </w:r>
      <w:r w:rsidR="00EF086F">
        <w:t>listu, nebo</w:t>
      </w:r>
      <w:r>
        <w:t xml:space="preserve"> vydáním nového aktualizovaného dokumentu. Změna zaznamenaná ve změnovém listu, nabývá účinnosti následující kalendářní den po dni jejího zápisu;</w:t>
      </w:r>
    </w:p>
    <w:p w14:paraId="0DF79302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bude v originálním výtisku trvale uložen na úseku vedení společnosti;</w:t>
      </w:r>
    </w:p>
    <w:p w14:paraId="6DCF6AA6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 všechny osoby, pro něž je určen, viz titulní list, stává závazným ode dne, kdy s ním jsou prokazatelně seznámeny, nejdříve však dnem platnosti, rovněž uvedeným na titulním listu; těmto osobám musí být dokument nebo alespoň jeho aktuální kopie trvale k dispozici; všechny osoby, pro něž je dokument určen, s ním musejí být neprodleně po jeho vydání seznámeny;</w:t>
      </w:r>
    </w:p>
    <w:p w14:paraId="493B419D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schvaluje a vydává výhradně zaměstnavatel.</w:t>
      </w:r>
    </w:p>
    <w:p w14:paraId="0150FFAD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 nahrazuje všechny dřívější dokumenty a zvyklosti, kterými se jím upravené skutečnosti řídily před jeho vydáním.</w:t>
      </w:r>
    </w:p>
    <w:p w14:paraId="1B6D48F2" w14:textId="03FA8C7A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 je určeno všem zaměstnancům společnosti</w:t>
      </w:r>
      <w:r w:rsidR="00CC69F1">
        <w:t>.</w:t>
      </w:r>
    </w:p>
    <w:p w14:paraId="4A942F2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 xml:space="preserve">Dokladem o absolvování školení je záznam na přiložené prezenční listině. </w:t>
      </w:r>
    </w:p>
    <w:p w14:paraId="31E0C158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školení:</w:t>
      </w:r>
    </w:p>
    <w:p w14:paraId="16661F8B" w14:textId="2787A110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provádí </w:t>
      </w:r>
      <w:r w:rsidR="00CC69F1">
        <w:t>OZO BOZP, zaměstnavatel nebo vedoucí zaměstnanci společnosti</w:t>
      </w:r>
      <w:r>
        <w:t>;</w:t>
      </w:r>
    </w:p>
    <w:p w14:paraId="66D4D16A" w14:textId="0306258D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má platnost nejvýše </w:t>
      </w:r>
      <w:r w:rsidR="00F44CDD">
        <w:t>2</w:t>
      </w:r>
      <w:r>
        <w:t xml:space="preserve"> roky ode dne provedení školení;</w:t>
      </w:r>
    </w:p>
    <w:p w14:paraId="0D72B903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provádí vždy v délce, kterou určí zaměstnavatel před zahájením školení;</w:t>
      </w:r>
    </w:p>
    <w:p w14:paraId="053051FB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musí být ukončeno ověřením znalostí školených a to buď:</w:t>
      </w:r>
    </w:p>
    <w:p w14:paraId="29C5ABE7" w14:textId="77777777" w:rsidR="004134C4" w:rsidRDefault="004134C4" w:rsidP="006E0904">
      <w:pPr>
        <w:numPr>
          <w:ilvl w:val="2"/>
          <w:numId w:val="3"/>
        </w:numPr>
        <w:spacing w:line="276" w:lineRule="auto"/>
        <w:contextualSpacing/>
      </w:pPr>
      <w:r>
        <w:t>formou individuálního ústního přezkoušení;</w:t>
      </w:r>
    </w:p>
    <w:p w14:paraId="6DA12FA3" w14:textId="663D9B13" w:rsidR="00EF086F" w:rsidRDefault="004134C4" w:rsidP="00CC69F1">
      <w:pPr>
        <w:numPr>
          <w:ilvl w:val="2"/>
          <w:numId w:val="3"/>
        </w:numPr>
        <w:spacing w:line="276" w:lineRule="auto"/>
        <w:contextualSpacing/>
      </w:pPr>
      <w:r>
        <w:t>zkušebního testu saw_07d0</w:t>
      </w:r>
      <w:r w:rsidR="00F44CDD">
        <w:t>2</w:t>
      </w:r>
      <w:r>
        <w:t>.</w:t>
      </w:r>
      <w:r w:rsidR="00FE1939">
        <w:t>1</w:t>
      </w:r>
      <w:r>
        <w:t xml:space="preserve"> </w:t>
      </w:r>
      <w:r>
        <w:rPr>
          <w:i/>
        </w:rPr>
        <w:t>(záznam odpovědí se provede do dokumentu saw_07c01)</w:t>
      </w:r>
      <w:r>
        <w:t>.</w:t>
      </w:r>
      <w:r w:rsidR="00EF086F">
        <w:br w:type="page"/>
      </w:r>
    </w:p>
    <w:p w14:paraId="0A5B51AF" w14:textId="79D64E34" w:rsidR="00EF086F" w:rsidRDefault="00EF086F" w:rsidP="00EF086F">
      <w:pPr>
        <w:pStyle w:val="Nadpis1"/>
      </w:pPr>
      <w:bookmarkStart w:id="2" w:name="_Toc493756628"/>
      <w:r>
        <w:lastRenderedPageBreak/>
        <w:t>Stanovení obsahu školení</w:t>
      </w:r>
      <w:bookmarkEnd w:id="2"/>
    </w:p>
    <w:p w14:paraId="704DDB8B" w14:textId="7E03F34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>Touto kapitolou se stanoví obsah školení, tj. seznam předpisů a jejich konkrétních částí, které musejí být při školení řádně prezentovány školeným zaměstnancům a to tak, aby jim tito zaměstnanci mohli porozumět, pochopit je</w:t>
      </w:r>
      <w:r w:rsidR="00FE1939">
        <w:t xml:space="preserve"> a při své funkci se jimi řídit.</w:t>
      </w:r>
    </w:p>
    <w:p w14:paraId="75EC4E6A" w14:textId="77777777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Tam, kde u jednotlivých uvedených předpisů, nejsou stanoveny jejich konkrétní části </w:t>
      </w:r>
      <w:r>
        <w:rPr>
          <w:i/>
        </w:rPr>
        <w:t>(např. §§, odst., písm., čl. apod.)</w:t>
      </w:r>
      <w:r>
        <w:t>, jsou obsahem školení tyto předpisy v celém rozsahu. Obdobně, pokud např. u § nejsou uvedeny jednotlivé odst., popř. i písm., je obsahem školení celý uvedený §.</w:t>
      </w:r>
    </w:p>
    <w:p w14:paraId="05894082" w14:textId="6D9CEAFF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Podtržením zvýrazněné části předpisů nebo i podtržené celé předpisy </w:t>
      </w:r>
      <w:r>
        <w:rPr>
          <w:i/>
        </w:rPr>
        <w:t>(níže uvedený podtržený text)</w:t>
      </w:r>
      <w:r>
        <w:t>, se použijí pouze pro tzv. “vstupní” školení BOZP, tedy školení prováděné při nástupu zaměstnanců do zaměstnání</w:t>
      </w:r>
      <w:r w:rsidR="007F28DE">
        <w:t xml:space="preserve"> / funkce</w:t>
      </w:r>
      <w:r>
        <w:t>. V rámci periodického školení BOZP nemusí níže uvedený, podtržený text, tvořit obsah školení.</w:t>
      </w:r>
    </w:p>
    <w:p w14:paraId="27D85646" w14:textId="440B759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Pokud je u některého ustanovení, popř. předpisu, uvedeno informativně, je tím myšleno, že školitel podá pouze stručné informace o obsahu předpisu / části předpisu </w:t>
      </w:r>
      <w:r w:rsidR="007F28DE">
        <w:t xml:space="preserve">a jeho významu </w:t>
      </w:r>
      <w:r>
        <w:t>tak, aby si školený udělal představu o tom, co předpis / ustanovení předpisu řeší</w:t>
      </w:r>
      <w:r w:rsidR="00FE1939">
        <w:t xml:space="preserve"> a popisuje</w:t>
      </w:r>
      <w:r w:rsidR="007F28DE">
        <w:t xml:space="preserve"> a k čemu slouží</w:t>
      </w:r>
      <w:r>
        <w:t>.</w:t>
      </w:r>
      <w:r w:rsidR="007C46DD">
        <w:t xml:space="preserve"> Není zde nutný podrobný výklad a rozbor jednotlivých ustanovení.</w:t>
      </w:r>
    </w:p>
    <w:p w14:paraId="7FBF4700" w14:textId="34D924BC" w:rsidR="00D10232" w:rsidRDefault="00EF086F" w:rsidP="007F28DE">
      <w:pPr>
        <w:numPr>
          <w:ilvl w:val="0"/>
          <w:numId w:val="3"/>
        </w:numPr>
        <w:spacing w:after="160" w:line="276" w:lineRule="auto"/>
        <w:contextualSpacing/>
        <w:jc w:val="left"/>
      </w:pPr>
      <w:r>
        <w:t xml:space="preserve">Zkratka </w:t>
      </w:r>
      <w:proofErr w:type="spellStart"/>
      <w:r>
        <w:t>úz</w:t>
      </w:r>
      <w:proofErr w:type="spellEnd"/>
      <w:r>
        <w:t xml:space="preserve">, na konci některých předpisů znamená, že tyto předpisy jsou myšleny v jejich účinném </w:t>
      </w:r>
      <w:r w:rsidR="007C46DD">
        <w:t>znění,</w:t>
      </w:r>
      <w:r>
        <w:t xml:space="preserve"> a to k datu provádění školení.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67681" w14:paraId="5D4F1A5E" w14:textId="77777777" w:rsidTr="007F28DE">
        <w:trPr>
          <w:cantSplit/>
        </w:trPr>
        <w:tc>
          <w:tcPr>
            <w:tcW w:w="9062" w:type="dxa"/>
          </w:tcPr>
          <w:p w14:paraId="31BDE6E1" w14:textId="15F9BB18" w:rsidR="00467681" w:rsidRDefault="00467681" w:rsidP="00467681">
            <w:pPr>
              <w:pStyle w:val="Nadpis2"/>
              <w:outlineLvl w:val="1"/>
            </w:pPr>
            <w:bookmarkStart w:id="3" w:name="_Toc493756629"/>
            <w:r>
              <w:t>Obecně závazné předpisy BOZP</w:t>
            </w:r>
            <w:bookmarkEnd w:id="3"/>
          </w:p>
        </w:tc>
      </w:tr>
      <w:tr w:rsidR="00467681" w14:paraId="2EDE334C" w14:textId="77777777" w:rsidTr="007F28DE">
        <w:trPr>
          <w:cantSplit/>
        </w:trPr>
        <w:tc>
          <w:tcPr>
            <w:tcW w:w="9062" w:type="dxa"/>
          </w:tcPr>
          <w:p w14:paraId="1FC8EEEE" w14:textId="77777777" w:rsidR="00467681" w:rsidRDefault="00B12ECD" w:rsidP="00467681">
            <w:pPr>
              <w:spacing w:line="276" w:lineRule="auto"/>
              <w:contextualSpacing/>
              <w:jc w:val="left"/>
            </w:pPr>
            <w:hyperlink r:id="rId9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Ústavní zákon č. 1/1993 Sb.,</w:t>
            </w:r>
            <w:r w:rsidR="00467681" w:rsidRPr="00B20DCD">
              <w:t xml:space="preserve"> Ústava České Republiky, </w:t>
            </w:r>
            <w:proofErr w:type="spellStart"/>
            <w:r w:rsidR="00467681" w:rsidRPr="00B20DCD">
              <w:t>úz</w:t>
            </w:r>
            <w:proofErr w:type="spellEnd"/>
          </w:p>
          <w:p w14:paraId="41AD4288" w14:textId="4A5F5CB6" w:rsidR="00467681" w:rsidRDefault="00467681" w:rsidP="00467681">
            <w:pPr>
              <w:spacing w:line="276" w:lineRule="auto"/>
              <w:contextualSpacing/>
              <w:jc w:val="left"/>
            </w:pPr>
            <w:r w:rsidRPr="00B20DCD">
              <w:t>Hlava první, čl. 1, odst. (2); odst. (4).</w:t>
            </w:r>
          </w:p>
        </w:tc>
      </w:tr>
      <w:tr w:rsidR="00467681" w14:paraId="71761D2E" w14:textId="77777777" w:rsidTr="007F28DE">
        <w:trPr>
          <w:cantSplit/>
        </w:trPr>
        <w:tc>
          <w:tcPr>
            <w:tcW w:w="9062" w:type="dxa"/>
          </w:tcPr>
          <w:p w14:paraId="7C31637F" w14:textId="77777777" w:rsidR="00467681" w:rsidRDefault="00B12ECD" w:rsidP="00467681">
            <w:hyperlink r:id="rId10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Usnesení č. 2/1993 Sb.,</w:t>
            </w:r>
            <w:r w:rsidR="00467681" w:rsidRPr="00B20DCD">
              <w:t xml:space="preserve"> o vyhlášení Listiny základních práv a svobod, </w:t>
            </w:r>
            <w:proofErr w:type="spellStart"/>
            <w:r w:rsidR="00467681" w:rsidRPr="00B20DCD">
              <w:t>úz</w:t>
            </w:r>
            <w:proofErr w:type="spellEnd"/>
          </w:p>
          <w:p w14:paraId="1D62C6EC" w14:textId="6F0999D4" w:rsidR="00467681" w:rsidRDefault="00467681" w:rsidP="00467681">
            <w:pPr>
              <w:spacing w:line="276" w:lineRule="auto"/>
              <w:contextualSpacing/>
              <w:jc w:val="left"/>
            </w:pPr>
            <w:r w:rsidRPr="00B20DCD">
              <w:t>Hlava čtvrtá, čl. 28; čl. 29, odst. (1), odst. (2); čl. 31.</w:t>
            </w:r>
          </w:p>
        </w:tc>
      </w:tr>
      <w:tr w:rsidR="00467681" w14:paraId="4E3440B0" w14:textId="77777777" w:rsidTr="007F28DE">
        <w:trPr>
          <w:cantSplit/>
        </w:trPr>
        <w:tc>
          <w:tcPr>
            <w:tcW w:w="9062" w:type="dxa"/>
          </w:tcPr>
          <w:p w14:paraId="029BEA8E" w14:textId="77777777" w:rsidR="00467681" w:rsidRDefault="00B12ECD" w:rsidP="00467681">
            <w:hyperlink r:id="rId11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262/2006 Sb.,</w:t>
            </w:r>
            <w:r w:rsidR="00467681" w:rsidRPr="00B20DCD">
              <w:t xml:space="preserve"> Zákoník práce, </w:t>
            </w:r>
            <w:proofErr w:type="spellStart"/>
            <w:r w:rsidR="00467681" w:rsidRPr="00B20DCD">
              <w:t>úz</w:t>
            </w:r>
            <w:proofErr w:type="spellEnd"/>
          </w:p>
          <w:p w14:paraId="5B4A588F" w14:textId="67913419" w:rsidR="00467681" w:rsidRDefault="00EB124D" w:rsidP="00F44CDD">
            <w:pPr>
              <w:spacing w:line="276" w:lineRule="auto"/>
              <w:contextualSpacing/>
            </w:pPr>
            <w:r w:rsidRPr="00B20DCD">
              <w:t xml:space="preserve">§§ 1; 1a;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6; 7; 11; </w:t>
            </w:r>
            <w:r w:rsidRPr="00B20DCD">
              <w:rPr>
                <w:u w:val="single"/>
              </w:rPr>
              <w:t>31</w:t>
            </w:r>
            <w:r w:rsidRPr="00B20DCD">
              <w:t xml:space="preserve">; </w:t>
            </w:r>
            <w:r w:rsidRPr="00B20DCD">
              <w:rPr>
                <w:u w:val="single"/>
              </w:rPr>
              <w:t>32</w:t>
            </w:r>
            <w:r w:rsidRPr="00B20DCD">
              <w:t xml:space="preserve">; </w:t>
            </w:r>
            <w:r w:rsidRPr="00B20DCD">
              <w:rPr>
                <w:u w:val="single"/>
              </w:rPr>
              <w:t>37</w:t>
            </w:r>
            <w:r w:rsidRPr="00B20DCD">
              <w:t xml:space="preserve">; </w:t>
            </w:r>
            <w:r w:rsidRPr="00B20DCD">
              <w:rPr>
                <w:u w:val="single"/>
              </w:rPr>
              <w:t>38/1</w:t>
            </w:r>
            <w:r w:rsidRPr="00B20DCD">
              <w:t xml:space="preserve">; </w:t>
            </w:r>
            <w:r w:rsidRPr="00B20DCD">
              <w:rPr>
                <w:u w:val="single"/>
              </w:rPr>
              <w:t>40</w:t>
            </w:r>
            <w:r w:rsidRPr="00B20DCD">
              <w:t xml:space="preserve">; </w:t>
            </w:r>
            <w:r w:rsidRPr="00B20DCD">
              <w:rPr>
                <w:u w:val="single"/>
              </w:rPr>
              <w:t>41</w:t>
            </w:r>
            <w:r w:rsidRPr="00B20DCD">
              <w:t xml:space="preserve">; </w:t>
            </w:r>
            <w:r w:rsidRPr="00B20DCD">
              <w:rPr>
                <w:u w:val="single"/>
              </w:rPr>
              <w:t>42</w:t>
            </w:r>
            <w:r w:rsidRPr="00B20DCD">
              <w:t>;</w:t>
            </w:r>
            <w:r w:rsidRPr="00B20DCD">
              <w:rPr>
                <w:u w:val="single"/>
              </w:rPr>
              <w:t xml:space="preserve"> 43</w:t>
            </w:r>
            <w:r w:rsidRPr="00B20DCD">
              <w:t>;</w:t>
            </w:r>
            <w:r w:rsidRPr="00B20DCD">
              <w:rPr>
                <w:u w:val="single"/>
              </w:rPr>
              <w:t xml:space="preserve"> 43a</w:t>
            </w:r>
            <w:r w:rsidRPr="00B20DCD">
              <w:t xml:space="preserve">; </w:t>
            </w:r>
            <w:r w:rsidRPr="00B20DCD">
              <w:rPr>
                <w:u w:val="single"/>
              </w:rPr>
              <w:t>44</w:t>
            </w:r>
            <w:r w:rsidRPr="00B20DCD">
              <w:t>;</w:t>
            </w:r>
            <w:r w:rsidRPr="00B20DCD">
              <w:rPr>
                <w:u w:val="single"/>
              </w:rPr>
              <w:t xml:space="preserve"> 45</w:t>
            </w:r>
            <w:r w:rsidRPr="00B20DCD">
              <w:t>;</w:t>
            </w:r>
            <w:r w:rsidRPr="00B20DCD">
              <w:rPr>
                <w:u w:val="single"/>
              </w:rPr>
              <w:t xml:space="preserve"> 46</w:t>
            </w:r>
            <w:r w:rsidRPr="00B20DCD">
              <w:t xml:space="preserve">; 52/d), e), f), g), h); 55/1/d); 77/2/a), b), d); </w:t>
            </w:r>
            <w:r w:rsidRPr="00B20DCD">
              <w:rPr>
                <w:u w:val="single"/>
              </w:rPr>
              <w:t>78</w:t>
            </w:r>
            <w:r w:rsidRPr="00B20DCD">
              <w:t xml:space="preserve">; </w:t>
            </w:r>
            <w:r w:rsidRPr="00B20DCD">
              <w:rPr>
                <w:u w:val="single"/>
              </w:rPr>
              <w:t>79</w:t>
            </w:r>
            <w:r w:rsidRPr="00B20DCD">
              <w:t xml:space="preserve">; </w:t>
            </w:r>
            <w:r w:rsidRPr="00B20DCD">
              <w:rPr>
                <w:u w:val="single"/>
              </w:rPr>
              <w:t>79a</w:t>
            </w:r>
            <w:r w:rsidRPr="00B20DCD">
              <w:t xml:space="preserve">; 88; 89; </w:t>
            </w:r>
            <w:r w:rsidRPr="00B20DCD">
              <w:rPr>
                <w:u w:val="single"/>
              </w:rPr>
              <w:t>90</w:t>
            </w:r>
            <w:r w:rsidRPr="00B20DCD">
              <w:t xml:space="preserve">; </w:t>
            </w:r>
            <w:r w:rsidRPr="00B20DCD">
              <w:rPr>
                <w:u w:val="single"/>
              </w:rPr>
              <w:t>91</w:t>
            </w:r>
            <w:r w:rsidRPr="00B20DCD">
              <w:t xml:space="preserve">; </w:t>
            </w:r>
            <w:r w:rsidRPr="00B20DCD">
              <w:rPr>
                <w:u w:val="single"/>
              </w:rPr>
              <w:t>92</w:t>
            </w:r>
            <w:r w:rsidRPr="00B20DCD">
              <w:t>; 93; 94;</w:t>
            </w:r>
            <w:r>
              <w:t xml:space="preserve"> </w:t>
            </w:r>
            <w:r w:rsidRPr="00B20DCD">
              <w:t>101; 102; 103; 106; 107; 108;</w:t>
            </w:r>
            <w:r>
              <w:t xml:space="preserve"> </w:t>
            </w:r>
            <w:r w:rsidRPr="00B20DCD">
              <w:rPr>
                <w:u w:val="single"/>
              </w:rPr>
              <w:t>224</w:t>
            </w:r>
            <w:r w:rsidRPr="00B20DCD">
              <w:t xml:space="preserve">; </w:t>
            </w:r>
            <w:r w:rsidRPr="00B20DCD">
              <w:rPr>
                <w:u w:val="single"/>
              </w:rPr>
              <w:t>226</w:t>
            </w:r>
            <w:r w:rsidRPr="00B20DCD">
              <w:t xml:space="preserve">; 227; </w:t>
            </w:r>
            <w:r w:rsidRPr="00B20DCD">
              <w:rPr>
                <w:u w:val="single"/>
              </w:rPr>
              <w:t>228</w:t>
            </w:r>
            <w:r w:rsidRPr="00B20DCD">
              <w:t xml:space="preserve">; 230; 231; </w:t>
            </w:r>
            <w:r w:rsidRPr="00B20DCD">
              <w:rPr>
                <w:u w:val="single"/>
              </w:rPr>
              <w:t>236/1</w:t>
            </w:r>
            <w:r w:rsidRPr="00B20DCD">
              <w:t xml:space="preserve">; 238; 239; 240; 241; 242; 243; 244; 245; 246; </w:t>
            </w:r>
            <w:r w:rsidRPr="00B20DCD">
              <w:rPr>
                <w:u w:val="single"/>
              </w:rPr>
              <w:t>247</w:t>
            </w:r>
            <w:r w:rsidRPr="00B20DCD">
              <w:t xml:space="preserve">; </w:t>
            </w:r>
            <w:r w:rsidRPr="00B20DCD">
              <w:rPr>
                <w:u w:val="single"/>
              </w:rPr>
              <w:t>276</w:t>
            </w:r>
            <w:r w:rsidRPr="00B20DCD">
              <w:t xml:space="preserve">; </w:t>
            </w:r>
            <w:r w:rsidRPr="00B20DCD">
              <w:rPr>
                <w:u w:val="single"/>
              </w:rPr>
              <w:t>278</w:t>
            </w:r>
            <w:r w:rsidRPr="00B20DCD">
              <w:t xml:space="preserve">; </w:t>
            </w:r>
            <w:r w:rsidRPr="00B20DCD">
              <w:rPr>
                <w:u w:val="single"/>
              </w:rPr>
              <w:t>279</w:t>
            </w:r>
            <w:r w:rsidRPr="00B20DCD">
              <w:t xml:space="preserve">; </w:t>
            </w:r>
            <w:r w:rsidRPr="00B20DCD">
              <w:rPr>
                <w:u w:val="single"/>
              </w:rPr>
              <w:t>280</w:t>
            </w:r>
            <w:r w:rsidRPr="00B20DCD">
              <w:t xml:space="preserve">; </w:t>
            </w:r>
            <w:r w:rsidRPr="00B20DCD">
              <w:rPr>
                <w:u w:val="single"/>
              </w:rPr>
              <w:t>281</w:t>
            </w:r>
            <w:r w:rsidRPr="00B20DCD">
              <w:t>;</w:t>
            </w:r>
            <w:r>
              <w:t xml:space="preserve"> </w:t>
            </w:r>
            <w:r w:rsidRPr="00B20DCD">
              <w:t xml:space="preserve">301; 301a; 302; 305; </w:t>
            </w:r>
            <w:r w:rsidRPr="00B20DCD">
              <w:rPr>
                <w:u w:val="single"/>
              </w:rPr>
              <w:t>306</w:t>
            </w:r>
            <w:r w:rsidRPr="00B20DCD">
              <w:t xml:space="preserve">; </w:t>
            </w:r>
            <w:r w:rsidRPr="00B20DCD">
              <w:rPr>
                <w:u w:val="single"/>
              </w:rPr>
              <w:t>316</w:t>
            </w:r>
            <w:r w:rsidRPr="00B20DCD">
              <w:t xml:space="preserve">; </w:t>
            </w:r>
            <w:r w:rsidRPr="00B20DCD">
              <w:rPr>
                <w:u w:val="single"/>
              </w:rPr>
              <w:t>317</w:t>
            </w:r>
            <w:r>
              <w:t>; 347; 349.</w:t>
            </w:r>
          </w:p>
        </w:tc>
      </w:tr>
      <w:tr w:rsidR="00467681" w14:paraId="04F5BB2B" w14:textId="77777777" w:rsidTr="007F28DE">
        <w:trPr>
          <w:cantSplit/>
        </w:trPr>
        <w:tc>
          <w:tcPr>
            <w:tcW w:w="9062" w:type="dxa"/>
          </w:tcPr>
          <w:p w14:paraId="7F95F946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2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309/2006 Sb.,</w:t>
            </w:r>
            <w:r w:rsidR="00467681" w:rsidRPr="00B20DCD">
              <w:t xml:space="preserve"> o zajištění dalších podmínek BOZP, </w:t>
            </w:r>
            <w:proofErr w:type="spellStart"/>
            <w:r w:rsidR="00467681" w:rsidRPr="00B20DCD">
              <w:t>úz</w:t>
            </w:r>
            <w:proofErr w:type="spellEnd"/>
          </w:p>
          <w:p w14:paraId="45A27881" w14:textId="06C7465E" w:rsidR="00467681" w:rsidRDefault="00467681" w:rsidP="00F44CDD">
            <w:pPr>
              <w:spacing w:line="276" w:lineRule="auto"/>
              <w:contextualSpacing/>
            </w:pPr>
            <w:r w:rsidRPr="00B20DCD">
              <w:t xml:space="preserve">§§ </w:t>
            </w:r>
            <w:r w:rsidR="00F44CDD" w:rsidRPr="00B20DCD">
              <w:t>1; 2;</w:t>
            </w:r>
            <w:r w:rsidR="00F44CDD">
              <w:t xml:space="preserve"> </w:t>
            </w:r>
            <w:r w:rsidR="00F44CDD" w:rsidRPr="00B20DCD">
              <w:t>4; 5; 6; 9</w:t>
            </w:r>
            <w:r w:rsidR="009D17A9">
              <w:t>/1</w:t>
            </w:r>
            <w:r w:rsidR="00F44CDD" w:rsidRPr="00B20DCD">
              <w:t>; 11.</w:t>
            </w:r>
          </w:p>
        </w:tc>
      </w:tr>
      <w:tr w:rsidR="00467681" w14:paraId="1C70C10B" w14:textId="77777777" w:rsidTr="007F28DE">
        <w:trPr>
          <w:cantSplit/>
        </w:trPr>
        <w:tc>
          <w:tcPr>
            <w:tcW w:w="9062" w:type="dxa"/>
          </w:tcPr>
          <w:p w14:paraId="2B10FC4F" w14:textId="3B64FD4E" w:rsidR="00467681" w:rsidRPr="00B20DCD" w:rsidRDefault="00B12ECD" w:rsidP="00467681">
            <w:pPr>
              <w:spacing w:line="276" w:lineRule="auto"/>
              <w:contextualSpacing/>
            </w:pPr>
            <w:hyperlink r:id="rId13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</w:t>
            </w:r>
            <w:r w:rsidR="009D17A9">
              <w:rPr>
                <w:color w:val="85200C"/>
              </w:rPr>
              <w:t>65</w:t>
            </w:r>
            <w:r w:rsidR="00467681" w:rsidRPr="00B20DCD">
              <w:rPr>
                <w:color w:val="85200C"/>
              </w:rPr>
              <w:t>/2</w:t>
            </w:r>
            <w:r w:rsidR="009D17A9">
              <w:rPr>
                <w:color w:val="85200C"/>
              </w:rPr>
              <w:t>017</w:t>
            </w:r>
            <w:r w:rsidR="00467681" w:rsidRPr="00B20DCD">
              <w:rPr>
                <w:color w:val="85200C"/>
              </w:rPr>
              <w:t xml:space="preserve"> Sb.,</w:t>
            </w:r>
            <w:r w:rsidR="00467681" w:rsidRPr="00B20DCD">
              <w:t xml:space="preserve"> </w:t>
            </w:r>
            <w:r w:rsidR="009D17A9">
              <w:t>o ochraně zdraví před škodlivými účinky návykových látek</w:t>
            </w:r>
            <w:r w:rsidR="00467681" w:rsidRPr="00B20DCD">
              <w:t xml:space="preserve">, </w:t>
            </w:r>
            <w:proofErr w:type="spellStart"/>
            <w:r w:rsidR="00467681" w:rsidRPr="00B20DCD">
              <w:t>úz</w:t>
            </w:r>
            <w:proofErr w:type="spellEnd"/>
          </w:p>
          <w:p w14:paraId="621A0CFA" w14:textId="22161263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</w:t>
            </w:r>
            <w:r w:rsidR="009D17A9">
              <w:t>1; 2</w:t>
            </w:r>
            <w:r w:rsidR="009E7EA1">
              <w:t>/</w:t>
            </w:r>
            <w:proofErr w:type="gramStart"/>
            <w:r w:rsidR="009E7EA1">
              <w:t>a)-</w:t>
            </w:r>
            <w:proofErr w:type="gramEnd"/>
            <w:r w:rsidR="009E7EA1">
              <w:t>f), j), m), n), o)</w:t>
            </w:r>
            <w:r w:rsidR="009D17A9">
              <w:t xml:space="preserve">; </w:t>
            </w:r>
            <w:r w:rsidR="000F11D3">
              <w:t>8</w:t>
            </w:r>
            <w:r w:rsidR="009E7EA1">
              <w:t>/1/a), e), 2</w:t>
            </w:r>
            <w:r w:rsidR="000F11D3">
              <w:t xml:space="preserve">; 9; </w:t>
            </w:r>
            <w:r w:rsidR="009E7EA1">
              <w:t>18/1/e), 2; 19;</w:t>
            </w:r>
            <w:r w:rsidR="000F11D3">
              <w:t xml:space="preserve"> 20; 21; 22; 24/2, 3, 4, 5; 30/1</w:t>
            </w:r>
            <w:r w:rsidR="00071714">
              <w:t>.</w:t>
            </w:r>
            <w:r w:rsidR="000F11D3">
              <w:t xml:space="preserve"> </w:t>
            </w:r>
          </w:p>
        </w:tc>
      </w:tr>
      <w:tr w:rsidR="00467681" w14:paraId="23AC64D4" w14:textId="77777777" w:rsidTr="007F28DE">
        <w:trPr>
          <w:cantSplit/>
        </w:trPr>
        <w:tc>
          <w:tcPr>
            <w:tcW w:w="9062" w:type="dxa"/>
          </w:tcPr>
          <w:p w14:paraId="6BA28CFB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4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167/1998 Sb.,</w:t>
            </w:r>
            <w:r w:rsidR="00467681" w:rsidRPr="00B20DCD">
              <w:t xml:space="preserve"> o návykových látkách, </w:t>
            </w:r>
            <w:proofErr w:type="spellStart"/>
            <w:r w:rsidR="00467681" w:rsidRPr="00B20DCD">
              <w:t>úz</w:t>
            </w:r>
            <w:proofErr w:type="spellEnd"/>
          </w:p>
          <w:p w14:paraId="2CAA7DE4" w14:textId="47DC1C0A" w:rsidR="00467681" w:rsidRDefault="00467681" w:rsidP="00467681">
            <w:pPr>
              <w:spacing w:line="276" w:lineRule="auto"/>
              <w:contextualSpacing/>
            </w:pPr>
            <w:r w:rsidRPr="00B20DCD">
              <w:t>§§ 1; 2.</w:t>
            </w:r>
          </w:p>
        </w:tc>
      </w:tr>
      <w:tr w:rsidR="00F21D61" w14:paraId="3D105464" w14:textId="77777777" w:rsidTr="007F28DE">
        <w:trPr>
          <w:cantSplit/>
        </w:trPr>
        <w:tc>
          <w:tcPr>
            <w:tcW w:w="9062" w:type="dxa"/>
          </w:tcPr>
          <w:p w14:paraId="0D7E3051" w14:textId="4FEEBD54" w:rsidR="00F21D61" w:rsidRPr="00F21D61" w:rsidRDefault="00F21D61" w:rsidP="00467681">
            <w:pPr>
              <w:spacing w:line="276" w:lineRule="auto"/>
              <w:contextualSpacing/>
            </w:pPr>
            <w:r w:rsidRPr="00F21D61">
              <w:rPr>
                <w:color w:val="7030A0"/>
                <w:lang w:eastAsia="cs-CZ"/>
              </w:rPr>
              <w:t>saw_02a03</w:t>
            </w:r>
            <w:r w:rsidRPr="00F21D61">
              <w:rPr>
                <w:lang w:eastAsia="cs-CZ"/>
              </w:rPr>
              <w:t>: Povinnosti zaměstnanců</w:t>
            </w:r>
          </w:p>
        </w:tc>
      </w:tr>
      <w:tr w:rsidR="00F21D61" w14:paraId="71ED304C" w14:textId="77777777" w:rsidTr="007F28DE">
        <w:trPr>
          <w:cantSplit/>
        </w:trPr>
        <w:tc>
          <w:tcPr>
            <w:tcW w:w="9062" w:type="dxa"/>
          </w:tcPr>
          <w:p w14:paraId="4A4270C6" w14:textId="0CBC5554" w:rsidR="00F21D61" w:rsidRPr="00F21D61" w:rsidRDefault="00F21D61" w:rsidP="00467681">
            <w:pPr>
              <w:spacing w:line="276" w:lineRule="auto"/>
              <w:contextualSpacing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saw_07a02.1</w:t>
            </w:r>
            <w:r w:rsidRPr="00F21D61">
              <w:rPr>
                <w:lang w:eastAsia="cs-CZ"/>
              </w:rPr>
              <w:t xml:space="preserve">: Osnova školení BOZP zaměstnanců </w:t>
            </w:r>
            <w:r w:rsidR="007C5D8C">
              <w:rPr>
                <w:lang w:eastAsia="cs-CZ"/>
              </w:rPr>
              <w:t>oborů stomatologie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//tento dokument</w:t>
            </w:r>
          </w:p>
        </w:tc>
      </w:tr>
      <w:tr w:rsidR="00F21D61" w14:paraId="54CCEE97" w14:textId="77777777" w:rsidTr="007F28DE">
        <w:trPr>
          <w:cantSplit/>
        </w:trPr>
        <w:tc>
          <w:tcPr>
            <w:tcW w:w="9062" w:type="dxa"/>
          </w:tcPr>
          <w:p w14:paraId="6E9B3F01" w14:textId="30F44A9F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saw_07b01</w:t>
            </w:r>
            <w:r w:rsidRPr="00F21D61">
              <w:rPr>
                <w:lang w:eastAsia="cs-CZ"/>
              </w:rPr>
              <w:t>: Prezenční listina školení BOZP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//pokyny k vyplnění</w:t>
            </w:r>
          </w:p>
        </w:tc>
      </w:tr>
      <w:tr w:rsidR="00F21D61" w14:paraId="5657BDE8" w14:textId="77777777" w:rsidTr="007F28DE">
        <w:trPr>
          <w:cantSplit/>
        </w:trPr>
        <w:tc>
          <w:tcPr>
            <w:tcW w:w="9062" w:type="dxa"/>
          </w:tcPr>
          <w:p w14:paraId="05598534" w14:textId="7E77704B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saw_07c01</w:t>
            </w:r>
            <w:r w:rsidRPr="00F21D61">
              <w:rPr>
                <w:lang w:eastAsia="cs-CZ"/>
              </w:rPr>
              <w:t>: Záznam o absolvování přezkoušení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//pokyny k vyplnění</w:t>
            </w:r>
            <w:r>
              <w:rPr>
                <w:lang w:eastAsia="cs-CZ"/>
              </w:rPr>
              <w:t xml:space="preserve"> </w:t>
            </w:r>
          </w:p>
        </w:tc>
      </w:tr>
      <w:tr w:rsidR="00F21D61" w14:paraId="58079BAD" w14:textId="77777777" w:rsidTr="007F28DE">
        <w:trPr>
          <w:cantSplit/>
        </w:trPr>
        <w:tc>
          <w:tcPr>
            <w:tcW w:w="9062" w:type="dxa"/>
          </w:tcPr>
          <w:p w14:paraId="0BB91FDA" w14:textId="533BE9CB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saw_07d02.1</w:t>
            </w:r>
            <w:r w:rsidRPr="00F21D61">
              <w:rPr>
                <w:lang w:eastAsia="cs-CZ"/>
              </w:rPr>
              <w:t xml:space="preserve">: Zkušební test BOZP: zaměstnanci </w:t>
            </w:r>
            <w:r w:rsidR="007C5D8C">
              <w:rPr>
                <w:lang w:eastAsia="cs-CZ"/>
              </w:rPr>
              <w:t>stomatologie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//pouze jedna správná odpověď</w:t>
            </w:r>
          </w:p>
        </w:tc>
      </w:tr>
      <w:tr w:rsidR="00F21D61" w14:paraId="79D7A4FC" w14:textId="77777777" w:rsidTr="007F28DE">
        <w:trPr>
          <w:cantSplit/>
        </w:trPr>
        <w:tc>
          <w:tcPr>
            <w:tcW w:w="9062" w:type="dxa"/>
          </w:tcPr>
          <w:p w14:paraId="3BBDC266" w14:textId="68656C11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saw_07e01</w:t>
            </w:r>
            <w:r>
              <w:rPr>
                <w:lang w:eastAsia="cs-CZ"/>
              </w:rPr>
              <w:t>:</w:t>
            </w:r>
            <w:r w:rsidRPr="00F21D61">
              <w:rPr>
                <w:lang w:eastAsia="cs-CZ"/>
              </w:rPr>
              <w:t xml:space="preserve"> Záznam o seznámení s</w:t>
            </w:r>
            <w:r>
              <w:rPr>
                <w:lang w:eastAsia="cs-CZ"/>
              </w:rPr>
              <w:t> </w:t>
            </w:r>
            <w:r w:rsidRPr="00F21D61">
              <w:rPr>
                <w:lang w:eastAsia="cs-CZ"/>
              </w:rPr>
              <w:t>dokumentem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//pokyny k vyplnění</w:t>
            </w:r>
          </w:p>
        </w:tc>
      </w:tr>
      <w:tr w:rsidR="00F21D61" w14:paraId="65ACEE92" w14:textId="77777777" w:rsidTr="007F28DE">
        <w:trPr>
          <w:cantSplit/>
        </w:trPr>
        <w:tc>
          <w:tcPr>
            <w:tcW w:w="9062" w:type="dxa"/>
          </w:tcPr>
          <w:p w14:paraId="40645F68" w14:textId="2F1F31DD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saw_07g01</w:t>
            </w:r>
            <w:r w:rsidRPr="00F21D61">
              <w:rPr>
                <w:lang w:eastAsia="cs-CZ"/>
              </w:rPr>
              <w:t>: Záznam o seznámení zaměstnance s pracovištěm</w:t>
            </w:r>
          </w:p>
        </w:tc>
      </w:tr>
      <w:tr w:rsidR="00F21D61" w14:paraId="57538698" w14:textId="77777777" w:rsidTr="007F28DE">
        <w:trPr>
          <w:cantSplit/>
        </w:trPr>
        <w:tc>
          <w:tcPr>
            <w:tcW w:w="9062" w:type="dxa"/>
          </w:tcPr>
          <w:p w14:paraId="3CC11BC7" w14:textId="7C991CB1" w:rsidR="00F21D61" w:rsidRPr="00F21D61" w:rsidRDefault="00F21D61" w:rsidP="00467681">
            <w:pPr>
              <w:spacing w:line="276" w:lineRule="auto"/>
              <w:contextualSpacing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saw_07g02</w:t>
            </w:r>
            <w:r w:rsidRPr="00F21D61">
              <w:rPr>
                <w:lang w:eastAsia="cs-CZ"/>
              </w:rPr>
              <w:t>: Záznam o zácviku zaměstnance na pracovišti</w:t>
            </w:r>
          </w:p>
        </w:tc>
      </w:tr>
      <w:tr w:rsidR="00AA6C20" w14:paraId="7DAA71B2" w14:textId="77777777" w:rsidTr="007F28DE">
        <w:trPr>
          <w:cantSplit/>
        </w:trPr>
        <w:tc>
          <w:tcPr>
            <w:tcW w:w="9062" w:type="dxa"/>
          </w:tcPr>
          <w:p w14:paraId="3BFD40C4" w14:textId="3C216DE3" w:rsidR="00AA6C20" w:rsidRPr="00F21D61" w:rsidRDefault="00AA6C20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saw_13c01.2</w:t>
            </w:r>
            <w:r w:rsidRPr="00F21D61">
              <w:rPr>
                <w:lang w:eastAsia="cs-CZ"/>
              </w:rPr>
              <w:t>: Protokol o dechové zkoušce</w:t>
            </w:r>
            <w:r>
              <w:rPr>
                <w:lang w:eastAsia="cs-CZ"/>
              </w:rPr>
              <w:t xml:space="preserve"> </w:t>
            </w:r>
            <w:r w:rsidRPr="00F21D61">
              <w:rPr>
                <w:i/>
                <w:lang w:eastAsia="cs-CZ"/>
              </w:rPr>
              <w:t>//pokyny k vyplnění</w:t>
            </w:r>
          </w:p>
        </w:tc>
      </w:tr>
      <w:tr w:rsidR="00467681" w14:paraId="7A4E1809" w14:textId="77777777" w:rsidTr="007F28DE">
        <w:trPr>
          <w:cantSplit/>
        </w:trPr>
        <w:tc>
          <w:tcPr>
            <w:tcW w:w="9062" w:type="dxa"/>
          </w:tcPr>
          <w:p w14:paraId="27A4DA0E" w14:textId="1337EBEF" w:rsidR="00467681" w:rsidRDefault="00467681" w:rsidP="00467681">
            <w:pPr>
              <w:pStyle w:val="Nadpis2"/>
              <w:outlineLvl w:val="1"/>
            </w:pPr>
            <w:bookmarkStart w:id="4" w:name="_Toc493756630"/>
            <w:r>
              <w:t>Předpisy hygienické</w:t>
            </w:r>
            <w:bookmarkEnd w:id="4"/>
          </w:p>
        </w:tc>
      </w:tr>
      <w:tr w:rsidR="00467681" w14:paraId="24F65EEA" w14:textId="77777777" w:rsidTr="007F28DE">
        <w:trPr>
          <w:cantSplit/>
        </w:trPr>
        <w:tc>
          <w:tcPr>
            <w:tcW w:w="9062" w:type="dxa"/>
          </w:tcPr>
          <w:p w14:paraId="50220D4A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5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258/2000 Sb., </w:t>
            </w:r>
            <w:r w:rsidR="00467681" w:rsidRPr="00B20DCD">
              <w:t xml:space="preserve">o ochraně veřejného zdraví, </w:t>
            </w:r>
            <w:proofErr w:type="spellStart"/>
            <w:r w:rsidR="00467681" w:rsidRPr="00B20DCD">
              <w:t>úz</w:t>
            </w:r>
            <w:proofErr w:type="spellEnd"/>
          </w:p>
          <w:p w14:paraId="20FD0004" w14:textId="4E6F3E85" w:rsidR="00467681" w:rsidRPr="00071714" w:rsidRDefault="00467681" w:rsidP="00467681">
            <w:pPr>
              <w:spacing w:line="276" w:lineRule="auto"/>
              <w:contextualSpacing/>
              <w:rPr>
                <w:szCs w:val="20"/>
              </w:rPr>
            </w:pPr>
            <w:r w:rsidRPr="00071714">
              <w:rPr>
                <w:szCs w:val="20"/>
              </w:rPr>
              <w:t xml:space="preserve">§§ </w:t>
            </w:r>
            <w:r w:rsidR="00071714" w:rsidRPr="00071714">
              <w:rPr>
                <w:rFonts w:cs="Arial"/>
                <w:color w:val="000000"/>
                <w:szCs w:val="20"/>
              </w:rPr>
              <w:t xml:space="preserve">1; 19; 20; </w:t>
            </w:r>
            <w:r w:rsidR="009E7EA1">
              <w:rPr>
                <w:rFonts w:cs="Arial"/>
                <w:color w:val="000000"/>
                <w:szCs w:val="20"/>
              </w:rPr>
              <w:t xml:space="preserve">35; </w:t>
            </w:r>
            <w:r w:rsidR="00071714" w:rsidRPr="00071714">
              <w:rPr>
                <w:rFonts w:cs="Arial"/>
                <w:color w:val="000000"/>
                <w:szCs w:val="20"/>
              </w:rPr>
              <w:t xml:space="preserve">37; </w:t>
            </w:r>
            <w:r w:rsidR="00071714" w:rsidRPr="00071714">
              <w:rPr>
                <w:rFonts w:cs="Arial"/>
                <w:color w:val="000000"/>
                <w:szCs w:val="20"/>
                <w:u w:val="single"/>
              </w:rPr>
              <w:t xml:space="preserve">38; </w:t>
            </w:r>
            <w:r w:rsidR="00071714" w:rsidRPr="009E7EA1">
              <w:rPr>
                <w:rFonts w:cs="Arial"/>
                <w:color w:val="000000"/>
                <w:szCs w:val="20"/>
              </w:rPr>
              <w:t>39; 40</w:t>
            </w:r>
            <w:r w:rsidR="00071714" w:rsidRPr="009E7EA1">
              <w:rPr>
                <w:rFonts w:cs="Arial"/>
                <w:color w:val="000000"/>
                <w:szCs w:val="20"/>
                <w:u w:val="single"/>
              </w:rPr>
              <w:t>.</w:t>
            </w:r>
          </w:p>
        </w:tc>
      </w:tr>
      <w:tr w:rsidR="00467681" w14:paraId="224AED29" w14:textId="77777777" w:rsidTr="007F28DE">
        <w:trPr>
          <w:cantSplit/>
        </w:trPr>
        <w:tc>
          <w:tcPr>
            <w:tcW w:w="9062" w:type="dxa"/>
          </w:tcPr>
          <w:p w14:paraId="52B0EE66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6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361/2007 Sb.,</w:t>
            </w:r>
            <w:r w:rsidR="00467681" w:rsidRPr="00B20DCD">
              <w:t xml:space="preserve"> kterým se stanoví podmínky ochrany zdraví při práci, </w:t>
            </w:r>
            <w:proofErr w:type="spellStart"/>
            <w:r w:rsidR="00467681" w:rsidRPr="00B20DCD">
              <w:t>úz</w:t>
            </w:r>
            <w:proofErr w:type="spellEnd"/>
          </w:p>
          <w:p w14:paraId="7E4B1AAA" w14:textId="06DC4900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1; 2;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proofErr w:type="gramStart"/>
            <w:r w:rsidRPr="00B20DCD">
              <w:rPr>
                <w:u w:val="single"/>
              </w:rPr>
              <w:t>3a</w:t>
            </w:r>
            <w:proofErr w:type="gramEnd"/>
            <w:r w:rsidRPr="00B20DCD">
              <w:t xml:space="preserve">; </w:t>
            </w:r>
            <w:r w:rsidRPr="00B20DCD">
              <w:rPr>
                <w:u w:val="single"/>
              </w:rPr>
              <w:t>3b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</w:t>
            </w:r>
            <w:r w:rsidRPr="00B20DCD">
              <w:rPr>
                <w:u w:val="single"/>
              </w:rPr>
              <w:t>4a</w:t>
            </w:r>
            <w:r w:rsidRPr="00B20DCD">
              <w:t xml:space="preserve">; 5; </w:t>
            </w:r>
            <w:r w:rsidRPr="00B20DCD">
              <w:rPr>
                <w:u w:val="single"/>
              </w:rPr>
              <w:t>6</w:t>
            </w:r>
            <w:r w:rsidRPr="00B20DCD">
              <w:t xml:space="preserve">; 7; 8; </w:t>
            </w:r>
            <w:r w:rsidRPr="00B20DCD">
              <w:rPr>
                <w:u w:val="single"/>
              </w:rPr>
              <w:t>9</w:t>
            </w:r>
            <w:r w:rsidRPr="00B20DCD">
              <w:t xml:space="preserve">; </w:t>
            </w:r>
            <w:r w:rsidRPr="00B20DCD">
              <w:rPr>
                <w:u w:val="single"/>
              </w:rPr>
              <w:t>10</w:t>
            </w:r>
            <w:r w:rsidRPr="00B20DCD">
              <w:t xml:space="preserve">; 11; 12; 22; </w:t>
            </w:r>
            <w:r w:rsidRPr="00B20DCD">
              <w:rPr>
                <w:u w:val="single"/>
              </w:rPr>
              <w:t>23</w:t>
            </w:r>
            <w:r w:rsidRPr="00B20DCD">
              <w:t xml:space="preserve">; 24; </w:t>
            </w:r>
            <w:r w:rsidRPr="00B20DCD">
              <w:rPr>
                <w:u w:val="single"/>
              </w:rPr>
              <w:t>25</w:t>
            </w:r>
            <w:r w:rsidRPr="00B20DCD">
              <w:t xml:space="preserve">; 25a; </w:t>
            </w:r>
            <w:r w:rsidRPr="00B20DCD">
              <w:rPr>
                <w:u w:val="single"/>
              </w:rPr>
              <w:t>26</w:t>
            </w:r>
            <w:r w:rsidRPr="00B20DCD">
              <w:t xml:space="preserve">; </w:t>
            </w:r>
            <w:r w:rsidRPr="00B20DCD">
              <w:rPr>
                <w:u w:val="single"/>
              </w:rPr>
              <w:t>27</w:t>
            </w:r>
            <w:r w:rsidRPr="00B20DCD">
              <w:t xml:space="preserve">; 27a; 28; </w:t>
            </w:r>
            <w:r w:rsidRPr="00B20DCD">
              <w:rPr>
                <w:u w:val="single"/>
              </w:rPr>
              <w:t>29</w:t>
            </w:r>
            <w:r w:rsidRPr="00B20DCD">
              <w:t xml:space="preserve">; 30; 31; </w:t>
            </w:r>
            <w:r w:rsidRPr="00B20DCD">
              <w:rPr>
                <w:u w:val="single"/>
              </w:rPr>
              <w:t>32</w:t>
            </w:r>
            <w:r w:rsidRPr="00B20DCD">
              <w:t xml:space="preserve">; 33; 34; 35; 36; </w:t>
            </w:r>
            <w:r w:rsidRPr="00B20DCD">
              <w:rPr>
                <w:u w:val="single"/>
              </w:rPr>
              <w:t>37</w:t>
            </w:r>
            <w:r w:rsidRPr="00B20DCD">
              <w:t>; 38; 39;</w:t>
            </w:r>
            <w:r>
              <w:t xml:space="preserve"> </w:t>
            </w:r>
            <w:r w:rsidRPr="00B20DCD">
              <w:rPr>
                <w:u w:val="single"/>
              </w:rPr>
              <w:t>41</w:t>
            </w:r>
            <w:r w:rsidRPr="00B20DCD">
              <w:t xml:space="preserve">; </w:t>
            </w:r>
            <w:r w:rsidRPr="00B20DCD">
              <w:rPr>
                <w:u w:val="single"/>
              </w:rPr>
              <w:t>42</w:t>
            </w:r>
            <w:r w:rsidRPr="00B20DCD">
              <w:t xml:space="preserve">; </w:t>
            </w:r>
            <w:r w:rsidRPr="00B20DCD">
              <w:rPr>
                <w:u w:val="single"/>
              </w:rPr>
              <w:t>44</w:t>
            </w:r>
            <w:r w:rsidRPr="00B20DCD">
              <w:t xml:space="preserve">; </w:t>
            </w:r>
            <w:r w:rsidRPr="00B20DCD">
              <w:rPr>
                <w:u w:val="single"/>
              </w:rPr>
              <w:t>45</w:t>
            </w:r>
            <w:r w:rsidRPr="00B20DCD">
              <w:t xml:space="preserve">; </w:t>
            </w:r>
            <w:r w:rsidRPr="00B20DCD">
              <w:rPr>
                <w:u w:val="single"/>
              </w:rPr>
              <w:t>45a</w:t>
            </w:r>
            <w:r w:rsidRPr="00B20DCD">
              <w:t>;</w:t>
            </w:r>
            <w:r>
              <w:t xml:space="preserve"> </w:t>
            </w:r>
            <w:r w:rsidRPr="00B20DCD">
              <w:rPr>
                <w:u w:val="single"/>
              </w:rPr>
              <w:t>46</w:t>
            </w:r>
            <w:r w:rsidRPr="00B20DCD">
              <w:t xml:space="preserve">; </w:t>
            </w:r>
            <w:r w:rsidRPr="00B20DCD">
              <w:rPr>
                <w:u w:val="single"/>
              </w:rPr>
              <w:t>47</w:t>
            </w:r>
            <w:r w:rsidRPr="00B20DCD">
              <w:t xml:space="preserve">; </w:t>
            </w:r>
            <w:r w:rsidRPr="00B20DCD">
              <w:rPr>
                <w:u w:val="single"/>
              </w:rPr>
              <w:t>48</w:t>
            </w:r>
            <w:r w:rsidRPr="00B20DCD">
              <w:t xml:space="preserve">; </w:t>
            </w:r>
            <w:r w:rsidRPr="00B20DCD">
              <w:rPr>
                <w:u w:val="single"/>
              </w:rPr>
              <w:t>49</w:t>
            </w:r>
            <w:r w:rsidRPr="00B20DCD">
              <w:t xml:space="preserve">; </w:t>
            </w:r>
            <w:r w:rsidRPr="00B20DCD">
              <w:rPr>
                <w:u w:val="single"/>
              </w:rPr>
              <w:t>53</w:t>
            </w:r>
            <w:r w:rsidRPr="00B20DCD">
              <w:t xml:space="preserve">; </w:t>
            </w:r>
            <w:r w:rsidRPr="00B20DCD">
              <w:rPr>
                <w:u w:val="single"/>
              </w:rPr>
              <w:t>54</w:t>
            </w:r>
            <w:r w:rsidRPr="00B20DCD">
              <w:t xml:space="preserve">; </w:t>
            </w:r>
            <w:r w:rsidRPr="00B20DCD">
              <w:rPr>
                <w:u w:val="single"/>
              </w:rPr>
              <w:t>55</w:t>
            </w:r>
            <w:r w:rsidRPr="00B20DCD">
              <w:t xml:space="preserve">; 55a; </w:t>
            </w:r>
            <w:r w:rsidRPr="00B20DCD">
              <w:rPr>
                <w:u w:val="single"/>
              </w:rPr>
              <w:t>55b</w:t>
            </w:r>
            <w:r>
              <w:t xml:space="preserve">; </w:t>
            </w:r>
            <w:r w:rsidRPr="00B20DCD">
              <w:t xml:space="preserve">informativně: </w:t>
            </w:r>
            <w:r w:rsidRPr="00B20DCD">
              <w:rPr>
                <w:u w:val="single"/>
              </w:rPr>
              <w:t xml:space="preserve">přílohy 1; </w:t>
            </w:r>
            <w:r>
              <w:rPr>
                <w:u w:val="single"/>
              </w:rPr>
              <w:t xml:space="preserve">5; 8; 9; </w:t>
            </w:r>
            <w:r w:rsidRPr="00B20DCD">
              <w:rPr>
                <w:u w:val="single"/>
              </w:rPr>
              <w:t>10</w:t>
            </w:r>
            <w:r w:rsidRPr="00B20DCD">
              <w:t>;</w:t>
            </w:r>
          </w:p>
        </w:tc>
      </w:tr>
      <w:tr w:rsidR="00467681" w14:paraId="2A2E9779" w14:textId="77777777" w:rsidTr="007F28DE">
        <w:trPr>
          <w:cantSplit/>
        </w:trPr>
        <w:tc>
          <w:tcPr>
            <w:tcW w:w="9062" w:type="dxa"/>
          </w:tcPr>
          <w:p w14:paraId="5DE87611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7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 xml:space="preserve">Nařízení vlády č. 291/2015 Sb., </w:t>
            </w:r>
            <w:r w:rsidR="00467681" w:rsidRPr="00B20DCD">
              <w:t xml:space="preserve">o ochraně zdraví před neionizujícím zářením, </w:t>
            </w:r>
            <w:proofErr w:type="spellStart"/>
            <w:r w:rsidR="00467681" w:rsidRPr="00B20DCD">
              <w:t>úz</w:t>
            </w:r>
            <w:proofErr w:type="spellEnd"/>
          </w:p>
          <w:p w14:paraId="17DD91C9" w14:textId="286913A4" w:rsidR="00467681" w:rsidRDefault="00467681" w:rsidP="00467681">
            <w:pPr>
              <w:spacing w:line="276" w:lineRule="auto"/>
              <w:contextualSpacing/>
            </w:pPr>
            <w:r w:rsidRPr="00B20DCD">
              <w:t>§§ 1; 5; 6.</w:t>
            </w:r>
          </w:p>
        </w:tc>
      </w:tr>
      <w:tr w:rsidR="00467681" w14:paraId="522E1432" w14:textId="77777777" w:rsidTr="007F28DE">
        <w:trPr>
          <w:cantSplit/>
        </w:trPr>
        <w:tc>
          <w:tcPr>
            <w:tcW w:w="9062" w:type="dxa"/>
          </w:tcPr>
          <w:p w14:paraId="46690436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8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272/2011 Sb.</w:t>
            </w:r>
            <w:r w:rsidR="00467681" w:rsidRPr="00B20DCD">
              <w:t xml:space="preserve">, o ochraně zdraví před nepříznivými účinky hluku a vibrací, </w:t>
            </w:r>
            <w:proofErr w:type="spellStart"/>
            <w:r w:rsidR="00467681" w:rsidRPr="00B20DCD">
              <w:t>úz</w:t>
            </w:r>
            <w:proofErr w:type="spellEnd"/>
          </w:p>
          <w:p w14:paraId="16EB0BBD" w14:textId="45D36FA5" w:rsidR="00467681" w:rsidRDefault="00467681" w:rsidP="00467681">
            <w:r w:rsidRPr="00B20DCD">
              <w:t>§§ 1; 9; 10; 17.</w:t>
            </w:r>
          </w:p>
        </w:tc>
      </w:tr>
      <w:tr w:rsidR="00467681" w14:paraId="14D7A5D0" w14:textId="77777777" w:rsidTr="007F28DE">
        <w:trPr>
          <w:cantSplit/>
        </w:trPr>
        <w:tc>
          <w:tcPr>
            <w:tcW w:w="9062" w:type="dxa"/>
          </w:tcPr>
          <w:p w14:paraId="283D28D0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19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38761D"/>
              </w:rPr>
              <w:t>Vyhláška č. 432/2003 Sb.</w:t>
            </w:r>
            <w:r w:rsidR="00467681" w:rsidRPr="00B20DCD">
              <w:t xml:space="preserve">, kterou se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činiteli, </w:t>
            </w:r>
            <w:proofErr w:type="spellStart"/>
            <w:r w:rsidR="00467681" w:rsidRPr="00B20DCD">
              <w:t>úz</w:t>
            </w:r>
            <w:proofErr w:type="spellEnd"/>
          </w:p>
          <w:p w14:paraId="2A839429" w14:textId="18B7F41F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>; 3.</w:t>
            </w:r>
          </w:p>
        </w:tc>
      </w:tr>
      <w:tr w:rsidR="00467681" w14:paraId="3669CDDE" w14:textId="77777777" w:rsidTr="007F28DE">
        <w:trPr>
          <w:cantSplit/>
        </w:trPr>
        <w:tc>
          <w:tcPr>
            <w:tcW w:w="9062" w:type="dxa"/>
          </w:tcPr>
          <w:p w14:paraId="5ABE4D13" w14:textId="40ED0C65" w:rsidR="00467681" w:rsidRPr="00B20DCD" w:rsidRDefault="00B12ECD" w:rsidP="00467681">
            <w:pPr>
              <w:spacing w:line="276" w:lineRule="auto"/>
              <w:contextualSpacing/>
              <w:jc w:val="left"/>
            </w:pPr>
            <w:hyperlink r:id="rId20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t xml:space="preserve"> </w:t>
            </w:r>
            <w:r w:rsidR="00467681" w:rsidRPr="00B20DCD">
              <w:rPr>
                <w:color w:val="38761D"/>
              </w:rPr>
              <w:t>Vyhláška č. 180/2015 Sb</w:t>
            </w:r>
            <w:r w:rsidR="00467681" w:rsidRPr="00B20DCD">
              <w:t xml:space="preserve">., o zakázaných pracích a pracovištích, </w:t>
            </w:r>
            <w:proofErr w:type="spellStart"/>
            <w:r w:rsidR="00467681" w:rsidRPr="00B20DCD">
              <w:t>úz</w:t>
            </w:r>
            <w:proofErr w:type="spellEnd"/>
            <w:r w:rsidR="00467681" w:rsidRPr="00B20DCD">
              <w:t>.</w:t>
            </w:r>
          </w:p>
          <w:p w14:paraId="0A2FA5B3" w14:textId="7CA4848D" w:rsidR="001C1608" w:rsidRDefault="00071714" w:rsidP="00467681">
            <w:r>
              <w:t>§</w:t>
            </w:r>
            <w:r w:rsidR="00467681">
              <w:t xml:space="preserve"> 1; </w:t>
            </w:r>
          </w:p>
          <w:p w14:paraId="4E7E1427" w14:textId="5A805090" w:rsidR="001C1608" w:rsidRPr="001C1608" w:rsidRDefault="001C1608" w:rsidP="00467681">
            <w:pPr>
              <w:rPr>
                <w:i/>
              </w:rPr>
            </w:pPr>
            <w:r w:rsidRPr="001C1608">
              <w:rPr>
                <w:i/>
              </w:rPr>
              <w:t>Pozn.: další §§ je nutno škol</w:t>
            </w:r>
            <w:r>
              <w:rPr>
                <w:i/>
              </w:rPr>
              <w:t>it jen pro vybrané skupiny osob.</w:t>
            </w:r>
          </w:p>
          <w:p w14:paraId="151EC7F2" w14:textId="77777777" w:rsidR="001C1608" w:rsidRDefault="001C1608" w:rsidP="00467681">
            <w:r>
              <w:t xml:space="preserve">Pro těhotné zaměstnankyně: </w:t>
            </w:r>
            <w:r w:rsidR="00071714">
              <w:t xml:space="preserve">§ </w:t>
            </w:r>
            <w:r w:rsidR="00467681">
              <w:t>2</w:t>
            </w:r>
            <w:r w:rsidR="00071714">
              <w:t xml:space="preserve">/1/a/1, c, d, g, h, 2/c, 3/d; </w:t>
            </w:r>
          </w:p>
          <w:p w14:paraId="62BE5CB5" w14:textId="77777777" w:rsidR="001C1608" w:rsidRDefault="001C1608" w:rsidP="00467681">
            <w:r>
              <w:t xml:space="preserve">Pro kojící zaměstnankyně: </w:t>
            </w:r>
            <w:r w:rsidR="00071714">
              <w:t xml:space="preserve">§ 3/1/a, b, c, 2; </w:t>
            </w:r>
          </w:p>
          <w:p w14:paraId="6BC9C3CF" w14:textId="146286FB" w:rsidR="00467681" w:rsidRDefault="001C1608" w:rsidP="00467681">
            <w:r>
              <w:t xml:space="preserve">Pro zaměstnankyně, matky do konce 9. měsíce po porodu: </w:t>
            </w:r>
            <w:r w:rsidR="00071714">
              <w:t>§ 4</w:t>
            </w:r>
            <w:r w:rsidR="009E7EA1">
              <w:t>.</w:t>
            </w:r>
          </w:p>
        </w:tc>
      </w:tr>
      <w:tr w:rsidR="009E7EA1" w14:paraId="7DFDB4EA" w14:textId="77777777" w:rsidTr="007F28DE">
        <w:trPr>
          <w:cantSplit/>
        </w:trPr>
        <w:tc>
          <w:tcPr>
            <w:tcW w:w="9062" w:type="dxa"/>
          </w:tcPr>
          <w:p w14:paraId="071CFC0A" w14:textId="737BE899" w:rsidR="009E7EA1" w:rsidRDefault="009E7EA1" w:rsidP="00467681">
            <w:pPr>
              <w:spacing w:line="276" w:lineRule="auto"/>
              <w:contextualSpacing/>
              <w:jc w:val="left"/>
            </w:pPr>
            <w:r w:rsidRPr="00F21D61">
              <w:rPr>
                <w:color w:val="7030A0"/>
                <w:lang w:eastAsia="cs-CZ"/>
              </w:rPr>
              <w:t>saw_0</w:t>
            </w:r>
            <w:r>
              <w:rPr>
                <w:color w:val="7030A0"/>
                <w:lang w:eastAsia="cs-CZ"/>
              </w:rPr>
              <w:t>4c01</w:t>
            </w:r>
            <w:r w:rsidRPr="00F21D61">
              <w:rPr>
                <w:lang w:eastAsia="cs-CZ"/>
              </w:rPr>
              <w:t xml:space="preserve">: </w:t>
            </w:r>
            <w:r w:rsidR="00084737">
              <w:rPr>
                <w:lang w:eastAsia="cs-CZ"/>
              </w:rPr>
              <w:t>Evidence rizikové práce</w:t>
            </w:r>
          </w:p>
        </w:tc>
      </w:tr>
      <w:tr w:rsidR="00467681" w14:paraId="16003D8F" w14:textId="77777777" w:rsidTr="007F28DE">
        <w:trPr>
          <w:cantSplit/>
        </w:trPr>
        <w:tc>
          <w:tcPr>
            <w:tcW w:w="9062" w:type="dxa"/>
          </w:tcPr>
          <w:p w14:paraId="699F0E9B" w14:textId="7A74ADE7" w:rsidR="00467681" w:rsidRDefault="00467681" w:rsidP="00467681">
            <w:pPr>
              <w:pStyle w:val="Nadpis2"/>
              <w:outlineLvl w:val="1"/>
            </w:pPr>
            <w:bookmarkStart w:id="5" w:name="_Toc453572635"/>
            <w:bookmarkStart w:id="6" w:name="_Toc493756631"/>
            <w:r>
              <w:t>Předpisy pro pracovnělékařské služby a související</w:t>
            </w:r>
            <w:bookmarkEnd w:id="5"/>
            <w:bookmarkEnd w:id="6"/>
          </w:p>
        </w:tc>
      </w:tr>
      <w:tr w:rsidR="00467681" w14:paraId="4447AD4E" w14:textId="77777777" w:rsidTr="007F28DE">
        <w:trPr>
          <w:cantSplit/>
        </w:trPr>
        <w:tc>
          <w:tcPr>
            <w:tcW w:w="9062" w:type="dxa"/>
          </w:tcPr>
          <w:p w14:paraId="593237A2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1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40/2009 Sb., </w:t>
            </w:r>
            <w:r w:rsidR="00467681" w:rsidRPr="00B20DCD">
              <w:t xml:space="preserve">Trestní zákoník, </w:t>
            </w:r>
            <w:proofErr w:type="spellStart"/>
            <w:r w:rsidR="00467681" w:rsidRPr="00B20DCD">
              <w:t>úz</w:t>
            </w:r>
            <w:proofErr w:type="spellEnd"/>
          </w:p>
          <w:p w14:paraId="4FF9FC0F" w14:textId="37E5F949" w:rsidR="00467681" w:rsidRDefault="00467681" w:rsidP="00467681">
            <w:pPr>
              <w:spacing w:line="276" w:lineRule="auto"/>
              <w:contextualSpacing/>
            </w:pPr>
            <w:r w:rsidRPr="00B20DCD">
              <w:t>§§ 150; 151.</w:t>
            </w:r>
          </w:p>
        </w:tc>
      </w:tr>
      <w:tr w:rsidR="00467681" w14:paraId="77646E99" w14:textId="77777777" w:rsidTr="007F28DE">
        <w:trPr>
          <w:cantSplit/>
        </w:trPr>
        <w:tc>
          <w:tcPr>
            <w:tcW w:w="9062" w:type="dxa"/>
          </w:tcPr>
          <w:p w14:paraId="7F5EF55D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2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373/2011 Sb.,</w:t>
            </w:r>
            <w:r w:rsidR="00467681" w:rsidRPr="00B20DCD">
              <w:t xml:space="preserve"> o specifických zdravotních službách, </w:t>
            </w:r>
            <w:proofErr w:type="spellStart"/>
            <w:r w:rsidR="00467681" w:rsidRPr="00B20DCD">
              <w:t>úz</w:t>
            </w:r>
            <w:proofErr w:type="spellEnd"/>
          </w:p>
          <w:p w14:paraId="62D09802" w14:textId="2E60112D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1; 41/d, e; </w:t>
            </w:r>
            <w:r w:rsidRPr="00B20DCD">
              <w:rPr>
                <w:u w:val="single"/>
              </w:rPr>
              <w:t>42</w:t>
            </w:r>
            <w:r w:rsidRPr="00B20DCD">
              <w:t xml:space="preserve">; </w:t>
            </w:r>
            <w:r w:rsidRPr="00B20DCD">
              <w:rPr>
                <w:u w:val="single"/>
              </w:rPr>
              <w:t>43</w:t>
            </w:r>
            <w:r w:rsidRPr="00B20DCD">
              <w:t xml:space="preserve">; </w:t>
            </w:r>
            <w:r w:rsidRPr="00B20DCD">
              <w:rPr>
                <w:u w:val="single"/>
              </w:rPr>
              <w:t>44</w:t>
            </w:r>
            <w:r w:rsidRPr="00B20DCD">
              <w:t xml:space="preserve">; </w:t>
            </w:r>
            <w:r w:rsidRPr="00B20DCD">
              <w:rPr>
                <w:u w:val="single"/>
              </w:rPr>
              <w:t>45</w:t>
            </w:r>
            <w:r w:rsidRPr="00B20DCD">
              <w:t xml:space="preserve">; </w:t>
            </w:r>
            <w:r w:rsidRPr="00B20DCD">
              <w:rPr>
                <w:u w:val="single"/>
              </w:rPr>
              <w:t>46</w:t>
            </w:r>
            <w:r w:rsidRPr="00B20DCD">
              <w:t xml:space="preserve">; </w:t>
            </w:r>
            <w:r w:rsidRPr="00B20DCD">
              <w:rPr>
                <w:u w:val="single"/>
              </w:rPr>
              <w:t>52</w:t>
            </w:r>
            <w:r w:rsidRPr="00B20DCD">
              <w:t xml:space="preserve">; 53; </w:t>
            </w:r>
            <w:r w:rsidRPr="00B20DCD">
              <w:rPr>
                <w:u w:val="single"/>
              </w:rPr>
              <w:t>54</w:t>
            </w:r>
            <w:r w:rsidRPr="00B20DCD">
              <w:t xml:space="preserve">; </w:t>
            </w:r>
            <w:r w:rsidRPr="00B20DCD">
              <w:rPr>
                <w:u w:val="single"/>
              </w:rPr>
              <w:t>55</w:t>
            </w:r>
            <w:r w:rsidRPr="00B20DCD">
              <w:t xml:space="preserve">; 56; </w:t>
            </w:r>
            <w:r w:rsidRPr="00B20DCD">
              <w:rPr>
                <w:u w:val="single"/>
              </w:rPr>
              <w:t>57</w:t>
            </w:r>
            <w:r w:rsidRPr="00B20DCD">
              <w:t xml:space="preserve">; </w:t>
            </w:r>
            <w:r w:rsidRPr="00B20DCD">
              <w:rPr>
                <w:u w:val="single"/>
              </w:rPr>
              <w:t>59</w:t>
            </w:r>
            <w:r w:rsidRPr="00B20DCD">
              <w:t xml:space="preserve">; </w:t>
            </w:r>
            <w:r w:rsidRPr="00B20DCD">
              <w:rPr>
                <w:u w:val="single"/>
              </w:rPr>
              <w:t>60</w:t>
            </w:r>
            <w:r w:rsidRPr="00B20DCD">
              <w:t xml:space="preserve">; </w:t>
            </w:r>
            <w:r w:rsidRPr="00B20DCD">
              <w:rPr>
                <w:u w:val="single"/>
              </w:rPr>
              <w:t>61</w:t>
            </w:r>
            <w:r w:rsidRPr="00B20DCD">
              <w:t xml:space="preserve">; </w:t>
            </w:r>
            <w:r w:rsidRPr="00B20DCD">
              <w:rPr>
                <w:u w:val="single"/>
              </w:rPr>
              <w:t>98</w:t>
            </w:r>
            <w:r w:rsidRPr="00B20DCD">
              <w:t>.</w:t>
            </w:r>
          </w:p>
        </w:tc>
      </w:tr>
      <w:tr w:rsidR="00467681" w14:paraId="4934A427" w14:textId="77777777" w:rsidTr="007F28DE">
        <w:trPr>
          <w:cantSplit/>
        </w:trPr>
        <w:tc>
          <w:tcPr>
            <w:tcW w:w="9062" w:type="dxa"/>
          </w:tcPr>
          <w:p w14:paraId="38B1EE9C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3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38761D"/>
              </w:rPr>
              <w:t>Vyhláška č. 79/2013 Sb.,</w:t>
            </w:r>
            <w:r w:rsidR="00467681" w:rsidRPr="00B20DCD">
              <w:t xml:space="preserve"> o provedení některých ustanovení zákona č. 373/2011 Sb., o specifických zdravotních službách, (vyhláška o pracovnělékařských službách a některých druzích posudkové péče), </w:t>
            </w:r>
            <w:proofErr w:type="spellStart"/>
            <w:r w:rsidR="00467681" w:rsidRPr="00B20DCD">
              <w:t>úz</w:t>
            </w:r>
            <w:proofErr w:type="spellEnd"/>
          </w:p>
          <w:p w14:paraId="31F96F6E" w14:textId="268AE33C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1; 2;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</w:t>
            </w:r>
            <w:proofErr w:type="gramStart"/>
            <w:r w:rsidRPr="00B20DCD">
              <w:rPr>
                <w:u w:val="single"/>
              </w:rPr>
              <w:t>9 – 17</w:t>
            </w:r>
            <w:proofErr w:type="gramEnd"/>
            <w:r w:rsidRPr="00B20DCD">
              <w:t xml:space="preserve">; informativně: </w:t>
            </w:r>
            <w:r w:rsidRPr="00B20DCD">
              <w:rPr>
                <w:u w:val="single"/>
              </w:rPr>
              <w:t>přílohy č. 1 a 2</w:t>
            </w:r>
            <w:r w:rsidRPr="00B20DCD">
              <w:t>.</w:t>
            </w:r>
          </w:p>
        </w:tc>
      </w:tr>
      <w:tr w:rsidR="00467681" w14:paraId="1E0A128F" w14:textId="77777777" w:rsidTr="007F28DE">
        <w:trPr>
          <w:cantSplit/>
        </w:trPr>
        <w:tc>
          <w:tcPr>
            <w:tcW w:w="9062" w:type="dxa"/>
          </w:tcPr>
          <w:p w14:paraId="5C50B37E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4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38761D"/>
              </w:rPr>
              <w:t>Vyhláška č. 98/2012 Sb.</w:t>
            </w:r>
            <w:r w:rsidR="00467681" w:rsidRPr="00B20DCD">
              <w:t xml:space="preserve">, o zdravotnické dokumentace, </w:t>
            </w:r>
            <w:proofErr w:type="spellStart"/>
            <w:r w:rsidR="00467681" w:rsidRPr="00B20DCD">
              <w:t>úz</w:t>
            </w:r>
            <w:proofErr w:type="spellEnd"/>
          </w:p>
          <w:p w14:paraId="1FCD3229" w14:textId="0DE0FA3A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</w:t>
            </w:r>
            <w:r w:rsidRPr="00B20DCD">
              <w:rPr>
                <w:u w:val="single"/>
              </w:rPr>
              <w:t>1</w:t>
            </w:r>
            <w:r w:rsidRPr="00B20DCD">
              <w:t xml:space="preserve">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r w:rsidRPr="00B20DCD">
              <w:rPr>
                <w:u w:val="single"/>
              </w:rPr>
              <w:t>příloha 1 bod 9</w:t>
            </w:r>
            <w:r w:rsidRPr="00B20DCD">
              <w:t>.</w:t>
            </w:r>
          </w:p>
        </w:tc>
      </w:tr>
      <w:tr w:rsidR="00F21D61" w14:paraId="1FBD1E7F" w14:textId="77777777" w:rsidTr="007F28DE">
        <w:trPr>
          <w:cantSplit/>
        </w:trPr>
        <w:tc>
          <w:tcPr>
            <w:tcW w:w="9062" w:type="dxa"/>
          </w:tcPr>
          <w:p w14:paraId="007B92D8" w14:textId="5F2BE281" w:rsidR="00F21D61" w:rsidRPr="00F21D61" w:rsidRDefault="00F21D61" w:rsidP="00467681">
            <w:pPr>
              <w:spacing w:line="276" w:lineRule="auto"/>
              <w:contextualSpacing/>
            </w:pPr>
            <w:r w:rsidRPr="00F21D61">
              <w:rPr>
                <w:color w:val="7030A0"/>
                <w:lang w:eastAsia="cs-CZ"/>
              </w:rPr>
              <w:t>saw_05</w:t>
            </w:r>
            <w:r w:rsidRPr="00F21D61">
              <w:rPr>
                <w:lang w:eastAsia="cs-CZ"/>
              </w:rPr>
              <w:t>: Stanovení organizace pracovnělékařských služeb</w:t>
            </w:r>
          </w:p>
        </w:tc>
      </w:tr>
      <w:tr w:rsidR="00F21D61" w14:paraId="37D7EF4E" w14:textId="77777777" w:rsidTr="007F28DE">
        <w:trPr>
          <w:cantSplit/>
        </w:trPr>
        <w:tc>
          <w:tcPr>
            <w:tcW w:w="9062" w:type="dxa"/>
          </w:tcPr>
          <w:p w14:paraId="7431DC28" w14:textId="5C655C9D" w:rsidR="00F21D61" w:rsidRPr="00F21D61" w:rsidRDefault="00F21D61" w:rsidP="00467681">
            <w:pPr>
              <w:spacing w:line="276" w:lineRule="auto"/>
              <w:contextualSpacing/>
              <w:rPr>
                <w:color w:val="7030A0"/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saw_05b1.2</w:t>
            </w:r>
            <w:r w:rsidRPr="00F21D61">
              <w:rPr>
                <w:lang w:eastAsia="cs-CZ"/>
              </w:rPr>
              <w:t>: Žádost + lékařský posudek pro jednotlivé práce</w:t>
            </w:r>
          </w:p>
        </w:tc>
      </w:tr>
      <w:tr w:rsidR="00467681" w14:paraId="689517AD" w14:textId="77777777" w:rsidTr="007F28DE">
        <w:trPr>
          <w:cantSplit/>
        </w:trPr>
        <w:tc>
          <w:tcPr>
            <w:tcW w:w="9062" w:type="dxa"/>
          </w:tcPr>
          <w:p w14:paraId="722DF822" w14:textId="55B11593" w:rsidR="00467681" w:rsidRDefault="00467681" w:rsidP="00467681">
            <w:pPr>
              <w:pStyle w:val="Nadpis2"/>
              <w:outlineLvl w:val="1"/>
            </w:pPr>
            <w:bookmarkStart w:id="7" w:name="_Toc453572636"/>
            <w:bookmarkStart w:id="8" w:name="_Toc493756632"/>
            <w:r>
              <w:t>Předpisy upravující požadavky na pracoviště a pracovní prostředí</w:t>
            </w:r>
            <w:bookmarkEnd w:id="7"/>
            <w:bookmarkEnd w:id="8"/>
          </w:p>
        </w:tc>
      </w:tr>
      <w:tr w:rsidR="00467681" w14:paraId="1B7BB631" w14:textId="77777777" w:rsidTr="007F28DE">
        <w:trPr>
          <w:cantSplit/>
        </w:trPr>
        <w:tc>
          <w:tcPr>
            <w:tcW w:w="9062" w:type="dxa"/>
          </w:tcPr>
          <w:p w14:paraId="30D5AD4C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5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101/2005 Sb.</w:t>
            </w:r>
            <w:r w:rsidR="00467681" w:rsidRPr="00B20DCD">
              <w:t>, o podrobnějších požadavcích na pracoviště a pracovní prostředí</w:t>
            </w:r>
          </w:p>
          <w:p w14:paraId="74B694E9" w14:textId="3221690E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>; 3; 4; příloha body 1; 2</w:t>
            </w:r>
            <w:r w:rsidR="00CC69F1">
              <w:t>.2.4</w:t>
            </w:r>
            <w:r w:rsidR="00A5677F">
              <w:t>, 2.2.5;</w:t>
            </w:r>
            <w:r w:rsidRPr="00B20DCD">
              <w:t xml:space="preserve"> </w:t>
            </w:r>
            <w:r w:rsidR="00A5677F">
              <w:t>3.2, 3.3, 3.4</w:t>
            </w:r>
            <w:r w:rsidRPr="00B20DCD">
              <w:t>; 5</w:t>
            </w:r>
            <w:r w:rsidR="00A5677F">
              <w:t>.1, 5.3, 5.4, 5.5, 5.7, 5.13, 5.14, 5.21</w:t>
            </w:r>
            <w:r w:rsidRPr="00B20DCD">
              <w:t>;</w:t>
            </w:r>
            <w:r>
              <w:t xml:space="preserve"> </w:t>
            </w:r>
            <w:r w:rsidRPr="00B20DCD">
              <w:t>8.</w:t>
            </w:r>
          </w:p>
        </w:tc>
      </w:tr>
      <w:tr w:rsidR="00467681" w14:paraId="4DD97DB8" w14:textId="77777777" w:rsidTr="007F28DE">
        <w:trPr>
          <w:cantSplit/>
        </w:trPr>
        <w:tc>
          <w:tcPr>
            <w:tcW w:w="9062" w:type="dxa"/>
          </w:tcPr>
          <w:p w14:paraId="05656311" w14:textId="77777777" w:rsidR="00467681" w:rsidRPr="00B20DCD" w:rsidRDefault="00B12ECD" w:rsidP="00467681">
            <w:pPr>
              <w:spacing w:line="276" w:lineRule="auto"/>
              <w:contextualSpacing/>
              <w:jc w:val="left"/>
            </w:pPr>
            <w:hyperlink r:id="rId26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11/2002 Sb.</w:t>
            </w:r>
            <w:r w:rsidR="00467681" w:rsidRPr="00B20DCD">
              <w:t xml:space="preserve">, kterým se stanoví vzhled a umístění značek a zavedení signálů, </w:t>
            </w:r>
            <w:proofErr w:type="spellStart"/>
            <w:r w:rsidR="00467681" w:rsidRPr="00B20DCD">
              <w:t>úz</w:t>
            </w:r>
            <w:proofErr w:type="spellEnd"/>
          </w:p>
          <w:p w14:paraId="3A93A97A" w14:textId="723FFAB5" w:rsidR="00467681" w:rsidRDefault="00467681" w:rsidP="00467681">
            <w:pPr>
              <w:spacing w:line="276" w:lineRule="auto"/>
              <w:contextualSpacing/>
              <w:jc w:val="left"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</w:t>
            </w:r>
            <w:r w:rsidRPr="00B20DCD">
              <w:rPr>
                <w:u w:val="single"/>
              </w:rPr>
              <w:t>5</w:t>
            </w:r>
            <w:r w:rsidRPr="00B20DCD">
              <w:t xml:space="preserve">; </w:t>
            </w:r>
            <w:r w:rsidRPr="00B20DCD">
              <w:rPr>
                <w:u w:val="single"/>
              </w:rPr>
              <w:t>6</w:t>
            </w:r>
            <w:r w:rsidRPr="00B20DCD">
              <w:t xml:space="preserve">; </w:t>
            </w:r>
            <w:r w:rsidRPr="00B20DCD">
              <w:rPr>
                <w:u w:val="single"/>
              </w:rPr>
              <w:t>příloha body 1., 2., 3., 4., 5., 6., 7.</w:t>
            </w:r>
            <w:r w:rsidRPr="00B20DCD">
              <w:t>).</w:t>
            </w:r>
          </w:p>
        </w:tc>
      </w:tr>
      <w:tr w:rsidR="00F21D61" w14:paraId="321F2AD6" w14:textId="77777777" w:rsidTr="007F28DE">
        <w:trPr>
          <w:cantSplit/>
        </w:trPr>
        <w:tc>
          <w:tcPr>
            <w:tcW w:w="9062" w:type="dxa"/>
          </w:tcPr>
          <w:p w14:paraId="2E0C8A37" w14:textId="30470526" w:rsidR="00F21D61" w:rsidRPr="00F21D61" w:rsidRDefault="00F21D61" w:rsidP="00467681">
            <w:pPr>
              <w:spacing w:line="276" w:lineRule="auto"/>
              <w:contextualSpacing/>
              <w:jc w:val="left"/>
            </w:pPr>
            <w:r w:rsidRPr="00F21D61">
              <w:rPr>
                <w:color w:val="7030A0"/>
                <w:lang w:eastAsia="cs-CZ"/>
              </w:rPr>
              <w:t>saw_09a03</w:t>
            </w:r>
            <w:r w:rsidRPr="00F21D61">
              <w:rPr>
                <w:lang w:eastAsia="cs-CZ"/>
              </w:rPr>
              <w:t>: Pokyn zaměstnavatele: Úklid a malování na pracovištích</w:t>
            </w:r>
          </w:p>
        </w:tc>
      </w:tr>
      <w:tr w:rsidR="00467681" w14:paraId="5D123804" w14:textId="77777777" w:rsidTr="007F28DE">
        <w:trPr>
          <w:cantSplit/>
        </w:trPr>
        <w:tc>
          <w:tcPr>
            <w:tcW w:w="9062" w:type="dxa"/>
          </w:tcPr>
          <w:p w14:paraId="257D9036" w14:textId="7B28A8A4" w:rsidR="00467681" w:rsidRDefault="00467681" w:rsidP="00467681">
            <w:pPr>
              <w:pStyle w:val="Nadpis3"/>
              <w:outlineLvl w:val="2"/>
            </w:pPr>
            <w:bookmarkStart w:id="9" w:name="_Toc453572637"/>
            <w:bookmarkStart w:id="10" w:name="_Toc493756633"/>
            <w:r>
              <w:t>Sklady, skladování</w:t>
            </w:r>
            <w:bookmarkEnd w:id="9"/>
            <w:r>
              <w:t xml:space="preserve"> a manipulace s</w:t>
            </w:r>
            <w:r w:rsidR="00A5677F">
              <w:t> </w:t>
            </w:r>
            <w:r>
              <w:t>břemeny</w:t>
            </w:r>
            <w:bookmarkEnd w:id="10"/>
          </w:p>
        </w:tc>
      </w:tr>
      <w:tr w:rsidR="00467681" w14:paraId="15781DCC" w14:textId="77777777" w:rsidTr="007F28DE">
        <w:trPr>
          <w:cantSplit/>
        </w:trPr>
        <w:tc>
          <w:tcPr>
            <w:tcW w:w="9062" w:type="dxa"/>
          </w:tcPr>
          <w:p w14:paraId="68215B84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7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101/2005 Sb.</w:t>
            </w:r>
            <w:r w:rsidR="00467681" w:rsidRPr="00B20DCD">
              <w:t>, o podrobnějších požadavcích na pracoviště a pracovní prostředí</w:t>
            </w:r>
          </w:p>
          <w:p w14:paraId="22CC5F7E" w14:textId="601791F5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příloha body </w:t>
            </w:r>
            <w:r w:rsidR="00A5677F">
              <w:t>10</w:t>
            </w:r>
            <w:r w:rsidRPr="00B20DCD">
              <w:t>.</w:t>
            </w:r>
          </w:p>
        </w:tc>
      </w:tr>
      <w:tr w:rsidR="001C1608" w14:paraId="553227D6" w14:textId="77777777" w:rsidTr="007F28DE">
        <w:trPr>
          <w:cantSplit/>
        </w:trPr>
        <w:tc>
          <w:tcPr>
            <w:tcW w:w="9062" w:type="dxa"/>
          </w:tcPr>
          <w:p w14:paraId="32321BFC" w14:textId="77777777" w:rsidR="001C1608" w:rsidRPr="001C1608" w:rsidRDefault="001C1608" w:rsidP="001C1608">
            <w:pPr>
              <w:textAlignment w:val="baseline"/>
              <w:rPr>
                <w:rFonts w:eastAsia="Times New Roman" w:cs="Arial"/>
                <w:i/>
                <w:szCs w:val="20"/>
                <w:lang w:eastAsia="cs-CZ"/>
              </w:rPr>
            </w:pPr>
            <w:r w:rsidRPr="001C1608">
              <w:rPr>
                <w:rFonts w:eastAsia="Times New Roman" w:cs="Arial"/>
                <w:i/>
                <w:szCs w:val="20"/>
                <w:lang w:eastAsia="cs-CZ"/>
              </w:rPr>
              <w:t>Informativně:</w:t>
            </w:r>
          </w:p>
          <w:p w14:paraId="2A63E418" w14:textId="47686664" w:rsidR="001C1608" w:rsidRPr="001C1608" w:rsidRDefault="001C1608" w:rsidP="001C1608">
            <w:pPr>
              <w:rPr>
                <w:szCs w:val="20"/>
              </w:rPr>
            </w:pPr>
            <w:r w:rsidRPr="001C1608">
              <w:rPr>
                <w:rFonts w:eastAsia="Times New Roman" w:cs="Arial"/>
                <w:color w:val="806000"/>
                <w:szCs w:val="20"/>
                <w:lang w:eastAsia="cs-CZ"/>
              </w:rPr>
              <w:t>ČSN 26 9030</w:t>
            </w:r>
            <w:r w:rsidRPr="001C1608">
              <w:rPr>
                <w:rFonts w:eastAsia="Times New Roman" w:cs="Arial"/>
                <w:i/>
                <w:iCs/>
                <w:color w:val="806000"/>
                <w:szCs w:val="20"/>
                <w:lang w:eastAsia="cs-CZ"/>
              </w:rPr>
              <w:t xml:space="preserve"> </w:t>
            </w:r>
            <w:r w:rsidRPr="001C1608">
              <w:rPr>
                <w:rFonts w:eastAsia="Times New Roman" w:cs="Arial"/>
                <w:color w:val="806000"/>
                <w:szCs w:val="20"/>
                <w:lang w:eastAsia="cs-CZ"/>
              </w:rPr>
              <w:t xml:space="preserve">(269030) </w:t>
            </w:r>
            <w:r w:rsidRPr="001C1608">
              <w:rPr>
                <w:rFonts w:eastAsia="Times New Roman" w:cs="Arial"/>
                <w:color w:val="000000"/>
                <w:szCs w:val="20"/>
                <w:lang w:eastAsia="cs-CZ"/>
              </w:rPr>
              <w:t>Manipulační jednotky – Zásady pro tvorbu, bezpečnou manipulaci a skladování.</w:t>
            </w:r>
          </w:p>
        </w:tc>
      </w:tr>
      <w:tr w:rsidR="00467681" w14:paraId="6B07121E" w14:textId="77777777" w:rsidTr="007F28DE">
        <w:trPr>
          <w:cantSplit/>
        </w:trPr>
        <w:tc>
          <w:tcPr>
            <w:tcW w:w="9062" w:type="dxa"/>
          </w:tcPr>
          <w:p w14:paraId="6D54D89E" w14:textId="2E792752" w:rsidR="00467681" w:rsidRDefault="00467681" w:rsidP="00467681">
            <w:pPr>
              <w:pStyle w:val="Nadpis3"/>
              <w:outlineLvl w:val="2"/>
            </w:pPr>
            <w:bookmarkStart w:id="11" w:name="_Toc453572638"/>
            <w:bookmarkStart w:id="12" w:name="_Toc493756634"/>
            <w:r>
              <w:t>Práce ve výškách a nad volnou hloubkou</w:t>
            </w:r>
            <w:bookmarkEnd w:id="11"/>
            <w:bookmarkEnd w:id="12"/>
          </w:p>
        </w:tc>
      </w:tr>
      <w:tr w:rsidR="00467681" w14:paraId="02EE5FAC" w14:textId="77777777" w:rsidTr="007F28DE">
        <w:trPr>
          <w:cantSplit/>
        </w:trPr>
        <w:tc>
          <w:tcPr>
            <w:tcW w:w="9062" w:type="dxa"/>
          </w:tcPr>
          <w:p w14:paraId="519498DA" w14:textId="77777777" w:rsidR="00467681" w:rsidRPr="00B20DCD" w:rsidRDefault="00B12ECD" w:rsidP="00467681">
            <w:pPr>
              <w:spacing w:line="276" w:lineRule="auto"/>
              <w:contextualSpacing/>
              <w:jc w:val="left"/>
            </w:pPr>
            <w:hyperlink r:id="rId28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362/2005 Sb.</w:t>
            </w:r>
            <w:r w:rsidR="00467681" w:rsidRPr="00B20DCD">
              <w:t xml:space="preserve">, o bližších požadavcích na bezpečnost a ochranu zdraví při práci na pracovištích s nebezpečím pádu z výšky nebo do hloubky, </w:t>
            </w:r>
            <w:proofErr w:type="spellStart"/>
            <w:r w:rsidR="00467681" w:rsidRPr="00B20DCD">
              <w:t>úz</w:t>
            </w:r>
            <w:proofErr w:type="spellEnd"/>
          </w:p>
          <w:p w14:paraId="46F6BE46" w14:textId="38D1E5A6" w:rsidR="00467681" w:rsidRDefault="00467681" w:rsidP="00467681">
            <w:pPr>
              <w:spacing w:line="276" w:lineRule="auto"/>
              <w:contextualSpacing/>
              <w:jc w:val="left"/>
            </w:pPr>
            <w:r w:rsidRPr="00B20DCD">
              <w:t>§§ 1, 2, 3, 4; příloha bod</w:t>
            </w:r>
            <w:r w:rsidR="00A5677F">
              <w:t xml:space="preserve"> III</w:t>
            </w:r>
            <w:r w:rsidRPr="00B20DCD">
              <w:t>.</w:t>
            </w:r>
          </w:p>
        </w:tc>
      </w:tr>
      <w:tr w:rsidR="00467681" w14:paraId="1406933E" w14:textId="77777777" w:rsidTr="007F28DE">
        <w:trPr>
          <w:cantSplit/>
        </w:trPr>
        <w:tc>
          <w:tcPr>
            <w:tcW w:w="9062" w:type="dxa"/>
          </w:tcPr>
          <w:p w14:paraId="43E9BEC6" w14:textId="77777777" w:rsidR="00467681" w:rsidRPr="00B20DCD" w:rsidRDefault="00B12ECD" w:rsidP="00467681">
            <w:pPr>
              <w:spacing w:line="276" w:lineRule="auto"/>
              <w:contextualSpacing/>
            </w:pPr>
            <w:hyperlink r:id="rId29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38761D"/>
              </w:rPr>
              <w:t>Vyhláška č. 48/1982 Sb.</w:t>
            </w:r>
            <w:r w:rsidR="00467681" w:rsidRPr="00B20DCD">
              <w:t xml:space="preserve">, kterou se stanoví základní požadavky k zajištění bezpečnosti práce a technických zařízení, </w:t>
            </w:r>
            <w:proofErr w:type="spellStart"/>
            <w:r w:rsidR="00467681" w:rsidRPr="00B20DCD">
              <w:t>úz</w:t>
            </w:r>
            <w:proofErr w:type="spellEnd"/>
          </w:p>
          <w:p w14:paraId="50F64D76" w14:textId="14AAFBC1" w:rsidR="00467681" w:rsidRDefault="00467681" w:rsidP="00467681">
            <w:pPr>
              <w:spacing w:line="276" w:lineRule="auto"/>
              <w:contextualSpacing/>
            </w:pPr>
            <w:r>
              <w:t>§ 205.</w:t>
            </w:r>
          </w:p>
        </w:tc>
      </w:tr>
      <w:tr w:rsidR="00467681" w14:paraId="2933EAC4" w14:textId="77777777" w:rsidTr="007F28DE">
        <w:trPr>
          <w:cantSplit/>
        </w:trPr>
        <w:tc>
          <w:tcPr>
            <w:tcW w:w="9062" w:type="dxa"/>
          </w:tcPr>
          <w:p w14:paraId="35F8E9F3" w14:textId="1BBF59CA" w:rsidR="00467681" w:rsidRDefault="00467681" w:rsidP="00467681">
            <w:pPr>
              <w:pStyle w:val="Nadpis3"/>
              <w:outlineLvl w:val="2"/>
            </w:pPr>
            <w:bookmarkStart w:id="13" w:name="_Toc453572639"/>
            <w:bookmarkStart w:id="14" w:name="_Toc493756635"/>
            <w:r>
              <w:t>Předpisy pro staveniště, stavební práce a práce obdobného charakteru</w:t>
            </w:r>
            <w:bookmarkEnd w:id="13"/>
            <w:bookmarkEnd w:id="14"/>
          </w:p>
        </w:tc>
      </w:tr>
      <w:tr w:rsidR="00467681" w14:paraId="10862E28" w14:textId="77777777" w:rsidTr="007F28DE">
        <w:trPr>
          <w:cantSplit/>
        </w:trPr>
        <w:tc>
          <w:tcPr>
            <w:tcW w:w="9062" w:type="dxa"/>
          </w:tcPr>
          <w:p w14:paraId="31F49F0B" w14:textId="4B3183CF" w:rsidR="003624FC" w:rsidRPr="00F44CDD" w:rsidRDefault="00A5677F" w:rsidP="003624FC">
            <w:pPr>
              <w:spacing w:line="276" w:lineRule="auto"/>
              <w:contextualSpacing/>
              <w:jc w:val="left"/>
              <w:rPr>
                <w:i/>
              </w:rPr>
            </w:pPr>
            <w:r>
              <w:rPr>
                <w:i/>
              </w:rPr>
              <w:t>//Pozn.: V současné době není relevantní.</w:t>
            </w:r>
          </w:p>
        </w:tc>
      </w:tr>
      <w:tr w:rsidR="00467681" w14:paraId="0510AD1D" w14:textId="77777777" w:rsidTr="007F28DE">
        <w:trPr>
          <w:cantSplit/>
        </w:trPr>
        <w:tc>
          <w:tcPr>
            <w:tcW w:w="9062" w:type="dxa"/>
          </w:tcPr>
          <w:p w14:paraId="33DB747D" w14:textId="6C47FF50" w:rsidR="00467681" w:rsidRDefault="00A4286A" w:rsidP="00A4286A">
            <w:pPr>
              <w:pStyle w:val="Nadpis3"/>
              <w:outlineLvl w:val="2"/>
            </w:pPr>
            <w:bookmarkStart w:id="15" w:name="_Toc453572640"/>
            <w:bookmarkStart w:id="16" w:name="_Toc493756636"/>
            <w:r>
              <w:t>Předpisy pro pracoviště s nebezpečím výbuchu</w:t>
            </w:r>
            <w:bookmarkEnd w:id="15"/>
            <w:bookmarkEnd w:id="16"/>
          </w:p>
        </w:tc>
      </w:tr>
      <w:tr w:rsidR="00A5677F" w14:paraId="657483D7" w14:textId="77777777" w:rsidTr="007F28DE">
        <w:trPr>
          <w:cantSplit/>
        </w:trPr>
        <w:tc>
          <w:tcPr>
            <w:tcW w:w="9062" w:type="dxa"/>
          </w:tcPr>
          <w:p w14:paraId="2C3E19E7" w14:textId="504FB8B0" w:rsidR="00A5677F" w:rsidRDefault="00A5677F" w:rsidP="00A5677F">
            <w:pPr>
              <w:spacing w:line="276" w:lineRule="auto"/>
              <w:contextualSpacing/>
              <w:jc w:val="left"/>
            </w:pPr>
            <w:r>
              <w:rPr>
                <w:i/>
              </w:rPr>
              <w:t>//Pozn.: V současné době není relevantní.</w:t>
            </w:r>
          </w:p>
        </w:tc>
      </w:tr>
      <w:tr w:rsidR="00C36308" w14:paraId="64466846" w14:textId="77777777" w:rsidTr="007F28DE">
        <w:trPr>
          <w:cantSplit/>
        </w:trPr>
        <w:tc>
          <w:tcPr>
            <w:tcW w:w="9062" w:type="dxa"/>
          </w:tcPr>
          <w:p w14:paraId="51813120" w14:textId="6628EFDB" w:rsidR="00C36308" w:rsidRDefault="00C36308" w:rsidP="00C36308">
            <w:pPr>
              <w:pStyle w:val="Nadpis3"/>
              <w:outlineLvl w:val="2"/>
              <w:rPr>
                <w:i/>
              </w:rPr>
            </w:pPr>
            <w:bookmarkStart w:id="17" w:name="_Toc493756637"/>
            <w:r>
              <w:t>Předpisy pro administrativní práce a práce obdobného charakteru</w:t>
            </w:r>
            <w:bookmarkEnd w:id="17"/>
          </w:p>
        </w:tc>
      </w:tr>
      <w:tr w:rsidR="00084737" w14:paraId="7CCDD61B" w14:textId="77777777" w:rsidTr="007F28DE">
        <w:trPr>
          <w:cantSplit/>
        </w:trPr>
        <w:tc>
          <w:tcPr>
            <w:tcW w:w="9062" w:type="dxa"/>
          </w:tcPr>
          <w:p w14:paraId="14FCBE00" w14:textId="77777777" w:rsidR="00084737" w:rsidRPr="007F365E" w:rsidRDefault="00B12ECD" w:rsidP="00084737">
            <w:p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hyperlink r:id="rId30">
              <w:r w:rsidR="00084737" w:rsidRPr="007F365E">
                <w:rPr>
                  <w:rFonts w:cstheme="minorHAnsi"/>
                  <w:color w:val="1155CC"/>
                  <w:szCs w:val="20"/>
                  <w:u w:val="single"/>
                </w:rPr>
                <w:t>[O]</w:t>
              </w:r>
            </w:hyperlink>
            <w:r w:rsidR="00084737" w:rsidRPr="007F365E">
              <w:rPr>
                <w:rFonts w:cstheme="minorHAnsi"/>
                <w:color w:val="1155CC"/>
                <w:szCs w:val="20"/>
                <w:u w:val="single"/>
              </w:rPr>
              <w:t xml:space="preserve"> </w:t>
            </w:r>
            <w:r w:rsidR="00084737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Elektronická publikace: </w:t>
            </w:r>
            <w:r w:rsidR="00084737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 xml:space="preserve">Co je potřeba pro optimální pracovní </w:t>
            </w:r>
            <w:proofErr w:type="gramStart"/>
            <w:r w:rsidR="00084737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>prostředí?</w:t>
            </w:r>
            <w:r w:rsidR="00084737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:</w:t>
            </w:r>
            <w:proofErr w:type="gramEnd"/>
            <w:r w:rsidR="00084737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 </w:t>
            </w:r>
          </w:p>
          <w:p w14:paraId="3F11B3EE" w14:textId="77777777" w:rsidR="00084737" w:rsidRPr="007F365E" w:rsidRDefault="00084737" w:rsidP="00084737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Autor: MICHALÍK, PH.D., PhDr. David.</w:t>
            </w:r>
          </w:p>
          <w:p w14:paraId="25309890" w14:textId="77777777" w:rsidR="00084737" w:rsidRPr="007F365E" w:rsidRDefault="00084737" w:rsidP="00084737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(příručka pro kancelářská pracoviště) [online]. Praha, 2009 [cit. 2013-12-05]. </w:t>
            </w:r>
          </w:p>
          <w:p w14:paraId="5459A3C1" w14:textId="77777777" w:rsidR="00084737" w:rsidRPr="007F365E" w:rsidRDefault="00084737" w:rsidP="00084737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Dostupné z: http://www.mvcr.cz/soubor/optimalni-pracovni-prostredi-pdf.aspx. </w:t>
            </w:r>
          </w:p>
          <w:p w14:paraId="4202B45B" w14:textId="0DEBFBFB" w:rsidR="00084737" w:rsidRDefault="00084737" w:rsidP="00084737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Příručka. Oddělení psychologie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OPe</w:t>
            </w:r>
            <w:proofErr w:type="spellEnd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 MV ČR, 2009</w:t>
            </w:r>
          </w:p>
        </w:tc>
      </w:tr>
      <w:tr w:rsidR="00084737" w14:paraId="2200A30F" w14:textId="77777777" w:rsidTr="007F28DE">
        <w:trPr>
          <w:cantSplit/>
        </w:trPr>
        <w:tc>
          <w:tcPr>
            <w:tcW w:w="9062" w:type="dxa"/>
          </w:tcPr>
          <w:p w14:paraId="312E8FFF" w14:textId="77777777" w:rsidR="00084737" w:rsidRPr="007F365E" w:rsidRDefault="00B12ECD" w:rsidP="00084737">
            <w:p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hyperlink r:id="rId31" w:anchor="local-content">
              <w:r w:rsidR="00084737" w:rsidRPr="007F365E">
                <w:rPr>
                  <w:rFonts w:cstheme="minorHAnsi"/>
                  <w:color w:val="1155CC"/>
                  <w:szCs w:val="20"/>
                  <w:u w:val="single"/>
                </w:rPr>
                <w:t>[O]</w:t>
              </w:r>
            </w:hyperlink>
            <w:r w:rsidR="00084737">
              <w:rPr>
                <w:rFonts w:cstheme="minorHAnsi"/>
                <w:color w:val="1155CC"/>
                <w:szCs w:val="20"/>
                <w:u w:val="single"/>
              </w:rPr>
              <w:t xml:space="preserve"> </w:t>
            </w:r>
            <w:r w:rsidR="00084737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Elektronická publikace: </w:t>
            </w:r>
            <w:r w:rsidR="00084737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>JAK SI ERGONOMICKY USPOŘÁDAT PRACOVNÍ MÍSTO U POČÍTAČE</w:t>
            </w:r>
          </w:p>
          <w:p w14:paraId="6256EBDF" w14:textId="77777777" w:rsidR="00084737" w:rsidRPr="007F365E" w:rsidRDefault="00084737" w:rsidP="00084737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Autoři: PhDr. Oldřich Matoušek, CSc., MUDr. Jaroslav Baumruk, recenze: MUDr. Bohuslav Málek, kresby: Dr. Karel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Helmich</w:t>
            </w:r>
            <w:proofErr w:type="spellEnd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, grafická úprava: Luděk Rohlík, odpovědná redaktorka: Mgr. Dana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Fragnerová</w:t>
            </w:r>
            <w:proofErr w:type="spellEnd"/>
          </w:p>
          <w:p w14:paraId="3BA3B9BB" w14:textId="77777777" w:rsidR="00084737" w:rsidRPr="007F365E" w:rsidRDefault="00084737" w:rsidP="00084737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Vydal Státní zdravotní ústav, Šrobárova 48, Praha 10, ve společnosti České centrum zdraví, s. r. o., Palackého 355, Tábor, sazba: PANTYPE, Liberec, vytiskl: Jiří Bílek, GEOPRINT, Krajinská 1110, Liberec</w:t>
            </w:r>
          </w:p>
          <w:p w14:paraId="32091894" w14:textId="13190E1B" w:rsidR="00084737" w:rsidRPr="00C508C6" w:rsidRDefault="00084737" w:rsidP="00084737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1. vydání, Praha 2001, Státní zdravotní ústav.</w:t>
            </w:r>
          </w:p>
        </w:tc>
      </w:tr>
      <w:tr w:rsidR="00084737" w14:paraId="5B652D84" w14:textId="77777777" w:rsidTr="007F28DE">
        <w:trPr>
          <w:cantSplit/>
        </w:trPr>
        <w:tc>
          <w:tcPr>
            <w:tcW w:w="9062" w:type="dxa"/>
          </w:tcPr>
          <w:p w14:paraId="613578B9" w14:textId="433EED1D" w:rsidR="00084737" w:rsidRPr="00C508C6" w:rsidRDefault="00084737" w:rsidP="00084737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cstheme="minorHAnsi"/>
                <w:color w:val="000000"/>
                <w:szCs w:val="20"/>
              </w:rPr>
              <w:t xml:space="preserve">Internetová encyklopedie: </w:t>
            </w: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t>10 zásad ergonomie sezení.</w:t>
            </w:r>
          </w:p>
        </w:tc>
      </w:tr>
      <w:tr w:rsidR="00084737" w14:paraId="4EDC819B" w14:textId="77777777" w:rsidTr="007F28DE">
        <w:trPr>
          <w:cantSplit/>
        </w:trPr>
        <w:tc>
          <w:tcPr>
            <w:tcW w:w="9062" w:type="dxa"/>
          </w:tcPr>
          <w:p w14:paraId="601B3A10" w14:textId="77777777" w:rsidR="00084737" w:rsidRDefault="00084737" w:rsidP="00084737">
            <w:pPr>
              <w:jc w:val="left"/>
              <w:textAlignment w:val="baseline"/>
              <w:rPr>
                <w:rFonts w:cstheme="minorHAnsi"/>
                <w:b/>
                <w:bCs/>
                <w:color w:val="000000"/>
                <w:szCs w:val="20"/>
              </w:rPr>
            </w:pP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t xml:space="preserve">Zásady zdravého sezení </w:t>
            </w:r>
            <w:r w:rsidRPr="007F365E">
              <w:rPr>
                <w:rFonts w:cstheme="minorHAnsi"/>
                <w:b/>
                <w:bCs/>
                <w:i/>
                <w:iCs/>
                <w:color w:val="000000"/>
                <w:szCs w:val="20"/>
              </w:rPr>
              <w:t>(viz obrázek níže)</w:t>
            </w: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t>:</w:t>
            </w:r>
          </w:p>
          <w:p w14:paraId="0F8F716D" w14:textId="77777777" w:rsidR="00084737" w:rsidRDefault="00084737" w:rsidP="00084737">
            <w:pPr>
              <w:jc w:val="left"/>
              <w:textAlignment w:val="baseline"/>
              <w:rPr>
                <w:rFonts w:cstheme="minorHAnsi"/>
                <w:b/>
                <w:bCs/>
                <w:color w:val="000000"/>
                <w:szCs w:val="20"/>
              </w:rPr>
            </w:pPr>
          </w:p>
          <w:p w14:paraId="0CFF0E82" w14:textId="77777777" w:rsidR="00084737" w:rsidRDefault="00084737" w:rsidP="00084737">
            <w:pPr>
              <w:jc w:val="center"/>
              <w:textAlignment w:val="baseline"/>
              <w:rPr>
                <w:rFonts w:cstheme="minorHAnsi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cs-CZ"/>
              </w:rPr>
              <w:drawing>
                <wp:inline distT="0" distB="0" distL="0" distR="0" wp14:anchorId="2FDC55A3" wp14:editId="32CE21D6">
                  <wp:extent cx="5524500" cy="3160651"/>
                  <wp:effectExtent l="0" t="0" r="0" b="1905"/>
                  <wp:docPr id="1" name="Obrázek 1" descr="https://lh3.googleusercontent.com/ISFpZR7VyU5qkY7BFyYYJj5omm3tGGuW90k0YmNHNdS5EJhpo9t2F-5INif08QP6TFYV2KP8z_BVOS8Is4ZNkZl0CpPA4-YzbRclW2e0TExfW3Ii8PuhBeGNe7P49Xi-8gB24Qw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3.googleusercontent.com/ISFpZR7VyU5qkY7BFyYYJj5omm3tGGuW90k0YmNHNdS5EJhpo9t2F-5INif08QP6TFYV2KP8z_BVOS8Is4ZNkZl0CpPA4-YzbRclW2e0TExfW3Ii8PuhBeGNe7P49Xi-8gB24Qw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0033" cy="3169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A0CDE" w14:textId="77777777" w:rsidR="00084737" w:rsidRPr="00C508C6" w:rsidRDefault="00084737" w:rsidP="00084737">
            <w:pPr>
              <w:spacing w:line="276" w:lineRule="auto"/>
              <w:contextualSpacing/>
              <w:jc w:val="left"/>
              <w:rPr>
                <w:i/>
              </w:rPr>
            </w:pPr>
          </w:p>
        </w:tc>
      </w:tr>
      <w:tr w:rsidR="00084737" w14:paraId="2093F224" w14:textId="77777777" w:rsidTr="007F28DE">
        <w:trPr>
          <w:cantSplit/>
        </w:trPr>
        <w:tc>
          <w:tcPr>
            <w:tcW w:w="9062" w:type="dxa"/>
          </w:tcPr>
          <w:p w14:paraId="26CCF9B2" w14:textId="30F69D3D" w:rsidR="00084737" w:rsidRDefault="00084737" w:rsidP="00084737">
            <w:pPr>
              <w:pStyle w:val="Nadpis2"/>
              <w:outlineLvl w:val="1"/>
            </w:pPr>
            <w:bookmarkStart w:id="18" w:name="_Toc453572641"/>
            <w:bookmarkStart w:id="19" w:name="_Toc493756638"/>
            <w:r w:rsidRPr="00B20DCD">
              <w:t>Předpisy pro provoz strojů, technických zařízení, přístrojů a nářadí</w:t>
            </w:r>
            <w:bookmarkEnd w:id="18"/>
            <w:bookmarkEnd w:id="19"/>
          </w:p>
        </w:tc>
      </w:tr>
      <w:tr w:rsidR="00084737" w14:paraId="410BAB4A" w14:textId="77777777" w:rsidTr="007F28DE">
        <w:trPr>
          <w:cantSplit/>
        </w:trPr>
        <w:tc>
          <w:tcPr>
            <w:tcW w:w="9062" w:type="dxa"/>
          </w:tcPr>
          <w:p w14:paraId="635A97A1" w14:textId="560BD165" w:rsidR="00084737" w:rsidRPr="00B20DCD" w:rsidRDefault="00B12ECD" w:rsidP="00084737">
            <w:pPr>
              <w:spacing w:line="276" w:lineRule="auto"/>
              <w:contextualSpacing/>
            </w:pPr>
            <w:hyperlink r:id="rId33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000066"/>
              </w:rPr>
              <w:t>Nařízení vlády č. 176/2008 Sb.</w:t>
            </w:r>
            <w:r w:rsidR="00084737" w:rsidRPr="00B20DCD">
              <w:t xml:space="preserve">, o technických požadavcích na strojní zařízení, </w:t>
            </w:r>
            <w:proofErr w:type="spellStart"/>
            <w:r w:rsidR="00084737" w:rsidRPr="00B20DCD">
              <w:t>úz</w:t>
            </w:r>
            <w:proofErr w:type="spellEnd"/>
          </w:p>
          <w:p w14:paraId="7E59407B" w14:textId="15B37413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3</w:t>
            </w:r>
            <w:r w:rsidRPr="00B20DCD">
              <w:t xml:space="preserve">; informativně </w:t>
            </w:r>
            <w:r w:rsidRPr="00B20DCD">
              <w:rPr>
                <w:u w:val="single"/>
              </w:rPr>
              <w:t>příloha 1</w:t>
            </w:r>
            <w:r w:rsidRPr="00B20DCD">
              <w:t>.</w:t>
            </w:r>
          </w:p>
        </w:tc>
      </w:tr>
      <w:tr w:rsidR="00084737" w14:paraId="19BF4E92" w14:textId="77777777" w:rsidTr="007F28DE">
        <w:trPr>
          <w:cantSplit/>
        </w:trPr>
        <w:tc>
          <w:tcPr>
            <w:tcW w:w="9062" w:type="dxa"/>
          </w:tcPr>
          <w:p w14:paraId="0EC120E5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4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102/2001 Sb.</w:t>
            </w:r>
            <w:r w:rsidR="00084737" w:rsidRPr="00B20DCD">
              <w:t xml:space="preserve">, o obecné bezpečnosti výrobků, </w:t>
            </w:r>
            <w:proofErr w:type="spellStart"/>
            <w:r w:rsidR="00084737" w:rsidRPr="00B20DCD">
              <w:t>úz</w:t>
            </w:r>
            <w:proofErr w:type="spellEnd"/>
          </w:p>
          <w:p w14:paraId="0A8B36BB" w14:textId="26D9CB0F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</w:t>
            </w:r>
            <w:r w:rsidRPr="00B20DCD">
              <w:rPr>
                <w:u w:val="single"/>
              </w:rPr>
              <w:t>5</w:t>
            </w:r>
            <w:r w:rsidRPr="00B20DCD">
              <w:t>.</w:t>
            </w:r>
          </w:p>
        </w:tc>
      </w:tr>
      <w:tr w:rsidR="00084737" w14:paraId="38A3C756" w14:textId="77777777" w:rsidTr="007F28DE">
        <w:trPr>
          <w:cantSplit/>
        </w:trPr>
        <w:tc>
          <w:tcPr>
            <w:tcW w:w="9062" w:type="dxa"/>
          </w:tcPr>
          <w:p w14:paraId="08957C4C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5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000066"/>
              </w:rPr>
              <w:t>Nařízení vlády č. 378/2001 Sb.</w:t>
            </w:r>
            <w:r w:rsidR="00084737" w:rsidRPr="00B20DCD">
              <w:t xml:space="preserve">, kterým se stanoví bližší požadavky na bezpečný provoz a používání strojů, technických zařízení, přístrojů a nářadí </w:t>
            </w:r>
            <w:proofErr w:type="spellStart"/>
            <w:r w:rsidR="00084737" w:rsidRPr="00B20DCD">
              <w:t>úz</w:t>
            </w:r>
            <w:proofErr w:type="spellEnd"/>
          </w:p>
          <w:p w14:paraId="2A6D27FC" w14:textId="0388C694" w:rsidR="00084737" w:rsidRDefault="00084737" w:rsidP="00084737">
            <w:pPr>
              <w:spacing w:line="276" w:lineRule="auto"/>
              <w:contextualSpacing/>
            </w:pPr>
            <w:r w:rsidRPr="00B20DCD">
              <w:t>§§ 1; 2; 3; 4, přílohy 3</w:t>
            </w:r>
            <w:r>
              <w:t>; 4</w:t>
            </w:r>
            <w:r w:rsidRPr="00B20DCD">
              <w:t>.</w:t>
            </w:r>
          </w:p>
        </w:tc>
      </w:tr>
      <w:tr w:rsidR="00084737" w14:paraId="52184BF8" w14:textId="77777777" w:rsidTr="007F28DE">
        <w:trPr>
          <w:cantSplit/>
        </w:trPr>
        <w:tc>
          <w:tcPr>
            <w:tcW w:w="9062" w:type="dxa"/>
          </w:tcPr>
          <w:p w14:paraId="5A7A5ADB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6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174/1968 Sb.</w:t>
            </w:r>
            <w:r w:rsidR="00084737" w:rsidRPr="00B20DCD">
              <w:t xml:space="preserve">, o státním odborném dozoru nad bezpečností práce, </w:t>
            </w:r>
            <w:proofErr w:type="spellStart"/>
            <w:r w:rsidR="00084737" w:rsidRPr="00B20DCD">
              <w:t>úz</w:t>
            </w:r>
            <w:proofErr w:type="spellEnd"/>
          </w:p>
          <w:p w14:paraId="08B63B94" w14:textId="7C4F3D03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</w:t>
            </w:r>
            <w:proofErr w:type="gramStart"/>
            <w:r w:rsidRPr="00B20DCD">
              <w:t>6b</w:t>
            </w:r>
            <w:proofErr w:type="gramEnd"/>
            <w:r w:rsidRPr="00B20DCD">
              <w:t>.</w:t>
            </w:r>
          </w:p>
        </w:tc>
      </w:tr>
      <w:tr w:rsidR="00084737" w14:paraId="52C3B5AA" w14:textId="77777777" w:rsidTr="007F28DE">
        <w:trPr>
          <w:cantSplit/>
        </w:trPr>
        <w:tc>
          <w:tcPr>
            <w:tcW w:w="9062" w:type="dxa"/>
          </w:tcPr>
          <w:p w14:paraId="5816F480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7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48/1982 Sb.</w:t>
            </w:r>
            <w:r w:rsidR="00084737" w:rsidRPr="00B20DCD">
              <w:t xml:space="preserve">, kterou se stanoví základní požadavky k zajištění bezpečnosti práce a technických zařízení, </w:t>
            </w:r>
            <w:proofErr w:type="spellStart"/>
            <w:r w:rsidR="00084737" w:rsidRPr="00B20DCD">
              <w:t>úz</w:t>
            </w:r>
            <w:proofErr w:type="spellEnd"/>
          </w:p>
          <w:p w14:paraId="62FE59B1" w14:textId="176E01EC" w:rsidR="00084737" w:rsidRDefault="00084737" w:rsidP="00084737">
            <w:pPr>
              <w:spacing w:line="276" w:lineRule="auto"/>
              <w:contextualSpacing/>
            </w:pPr>
            <w:r w:rsidRPr="00B20DCD">
              <w:t>§§ 1; 200</w:t>
            </w:r>
            <w:r>
              <w:t>; 201; 202.</w:t>
            </w:r>
          </w:p>
        </w:tc>
      </w:tr>
      <w:tr w:rsidR="00084737" w14:paraId="4434EC19" w14:textId="77777777" w:rsidTr="007F28DE">
        <w:trPr>
          <w:cantSplit/>
        </w:trPr>
        <w:tc>
          <w:tcPr>
            <w:tcW w:w="9062" w:type="dxa"/>
          </w:tcPr>
          <w:p w14:paraId="269BDB33" w14:textId="37F77237" w:rsidR="00084737" w:rsidRDefault="00084737" w:rsidP="00084737">
            <w:pPr>
              <w:pStyle w:val="Nadpis3"/>
              <w:outlineLvl w:val="2"/>
            </w:pPr>
            <w:bookmarkStart w:id="20" w:name="_Toc453572642"/>
            <w:bookmarkStart w:id="21" w:name="_Toc493756639"/>
            <w:r>
              <w:t>Vyhrazená technická zařízení: elektrická a související</w:t>
            </w:r>
            <w:bookmarkEnd w:id="20"/>
            <w:bookmarkEnd w:id="21"/>
          </w:p>
        </w:tc>
      </w:tr>
      <w:tr w:rsidR="00084737" w14:paraId="247621B1" w14:textId="77777777" w:rsidTr="007F28DE">
        <w:trPr>
          <w:cantSplit/>
        </w:trPr>
        <w:tc>
          <w:tcPr>
            <w:tcW w:w="9062" w:type="dxa"/>
          </w:tcPr>
          <w:p w14:paraId="4326040C" w14:textId="3CD450B9" w:rsidR="00084737" w:rsidRDefault="00084737" w:rsidP="00084737">
            <w:r w:rsidRPr="00B20DCD">
              <w:rPr>
                <w:i/>
              </w:rPr>
              <w:t xml:space="preserve">// </w:t>
            </w:r>
            <w:r w:rsidRPr="00B20DCD">
              <w:rPr>
                <w:b/>
                <w:i/>
              </w:rPr>
              <w:t>Pracovníci poučení pro obsluhu</w:t>
            </w:r>
            <w:r w:rsidRPr="00B20DCD">
              <w:rPr>
                <w:i/>
              </w:rPr>
              <w:t xml:space="preserve"> elektrických </w:t>
            </w:r>
            <w:proofErr w:type="gramStart"/>
            <w:r w:rsidRPr="00B20DCD">
              <w:rPr>
                <w:i/>
              </w:rPr>
              <w:t>zařízení - určeno</w:t>
            </w:r>
            <w:proofErr w:type="gramEnd"/>
            <w:r w:rsidRPr="00B20DCD">
              <w:rPr>
                <w:i/>
              </w:rPr>
              <w:t xml:space="preserve"> pro všechny zaměstnance společnosti</w:t>
            </w:r>
          </w:p>
        </w:tc>
      </w:tr>
      <w:tr w:rsidR="00084737" w14:paraId="30FF2F60" w14:textId="77777777" w:rsidTr="007F28DE">
        <w:trPr>
          <w:cantSplit/>
        </w:trPr>
        <w:tc>
          <w:tcPr>
            <w:tcW w:w="9062" w:type="dxa"/>
          </w:tcPr>
          <w:p w14:paraId="5C12F4E5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8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22/1997 Sb.</w:t>
            </w:r>
            <w:r w:rsidR="00084737" w:rsidRPr="00B20DCD">
              <w:t xml:space="preserve">, o technických požadavcích na výrobky, </w:t>
            </w:r>
            <w:proofErr w:type="spellStart"/>
            <w:r w:rsidR="00084737" w:rsidRPr="00B20DCD">
              <w:t>úz</w:t>
            </w:r>
            <w:proofErr w:type="spellEnd"/>
            <w:r w:rsidR="00084737" w:rsidRPr="00B20DCD">
              <w:t>,</w:t>
            </w:r>
          </w:p>
          <w:p w14:paraId="3B185EF2" w14:textId="7218A47C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2; 3; 4; </w:t>
            </w:r>
            <w:proofErr w:type="gramStart"/>
            <w:r w:rsidRPr="00B20DCD">
              <w:t>4a</w:t>
            </w:r>
            <w:proofErr w:type="gramEnd"/>
            <w:r w:rsidRPr="00B20DCD">
              <w:t>; 9; 10; 12; 13.</w:t>
            </w:r>
          </w:p>
        </w:tc>
      </w:tr>
      <w:tr w:rsidR="00084737" w14:paraId="359C2099" w14:textId="77777777" w:rsidTr="007F28DE">
        <w:trPr>
          <w:cantSplit/>
        </w:trPr>
        <w:tc>
          <w:tcPr>
            <w:tcW w:w="9062" w:type="dxa"/>
          </w:tcPr>
          <w:p w14:paraId="45AFD31E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39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48/1982 Sb.</w:t>
            </w:r>
            <w:r w:rsidR="00084737" w:rsidRPr="00B20DCD">
              <w:t xml:space="preserve">, kterou se stanoví základní požadavky k zajištění bezpečnosti práce a technických zařízení, </w:t>
            </w:r>
            <w:proofErr w:type="spellStart"/>
            <w:r w:rsidR="00084737" w:rsidRPr="00B20DCD">
              <w:t>úz</w:t>
            </w:r>
            <w:proofErr w:type="spellEnd"/>
          </w:p>
          <w:p w14:paraId="7D7611F7" w14:textId="361FBE90" w:rsidR="00084737" w:rsidRDefault="00084737" w:rsidP="00084737">
            <w:pPr>
              <w:spacing w:line="276" w:lineRule="auto"/>
              <w:contextualSpacing/>
            </w:pPr>
            <w:r w:rsidRPr="00B20DCD">
              <w:t>§§ 194; 195; 196; 197; 198; 199.</w:t>
            </w:r>
          </w:p>
        </w:tc>
      </w:tr>
      <w:tr w:rsidR="00084737" w14:paraId="392404EA" w14:textId="77777777" w:rsidTr="007F28DE">
        <w:trPr>
          <w:cantSplit/>
        </w:trPr>
        <w:tc>
          <w:tcPr>
            <w:tcW w:w="9062" w:type="dxa"/>
          </w:tcPr>
          <w:p w14:paraId="3AA253F1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0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73/2010 Sb.</w:t>
            </w:r>
            <w:r w:rsidR="00084737" w:rsidRPr="00B20DCD">
              <w:t xml:space="preserve">, o stanovení vyhrazených elektrických technických zařízení, jejich zařazení do tříd a skupin a o bližších podmínkách jejich bezpečnosti (vyhláška o vyhrazených elektrických technických zařízeních), </w:t>
            </w:r>
            <w:proofErr w:type="spellStart"/>
            <w:r w:rsidR="00084737" w:rsidRPr="00B20DCD">
              <w:t>úz</w:t>
            </w:r>
            <w:proofErr w:type="spellEnd"/>
          </w:p>
          <w:p w14:paraId="22DDFC47" w14:textId="69439F3F" w:rsidR="00084737" w:rsidRDefault="00084737" w:rsidP="00084737">
            <w:pPr>
              <w:spacing w:line="276" w:lineRule="auto"/>
              <w:contextualSpacing/>
            </w:pPr>
            <w:r w:rsidRPr="00B20DCD">
              <w:t>§§ 1; 2; 3; přílohy 1; 2.</w:t>
            </w:r>
          </w:p>
        </w:tc>
      </w:tr>
      <w:tr w:rsidR="00084737" w14:paraId="7D1B620F" w14:textId="77777777" w:rsidTr="007F28DE">
        <w:trPr>
          <w:cantSplit/>
        </w:trPr>
        <w:tc>
          <w:tcPr>
            <w:tcW w:w="9062" w:type="dxa"/>
          </w:tcPr>
          <w:p w14:paraId="1D24E766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1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50/1978 Sb.</w:t>
            </w:r>
            <w:r w:rsidR="00084737" w:rsidRPr="00B20DCD">
              <w:t xml:space="preserve">, o odborné způsobilosti v elektrotechnice, </w:t>
            </w:r>
            <w:proofErr w:type="spellStart"/>
            <w:r w:rsidR="00084737" w:rsidRPr="00B20DCD">
              <w:t>úz</w:t>
            </w:r>
            <w:proofErr w:type="spellEnd"/>
          </w:p>
          <w:p w14:paraId="61D32ABC" w14:textId="4FED58AD" w:rsidR="00084737" w:rsidRDefault="00084737" w:rsidP="00084737">
            <w:pPr>
              <w:spacing w:line="276" w:lineRule="auto"/>
              <w:contextualSpacing/>
            </w:pPr>
            <w:r w:rsidRPr="00B20DCD">
              <w:t>§§ 1; 2; 4, informativně §§ 3, 5 a násl.</w:t>
            </w:r>
          </w:p>
        </w:tc>
      </w:tr>
      <w:tr w:rsidR="00084737" w14:paraId="445F23FC" w14:textId="77777777" w:rsidTr="007F28DE">
        <w:trPr>
          <w:cantSplit/>
        </w:trPr>
        <w:tc>
          <w:tcPr>
            <w:tcW w:w="9062" w:type="dxa"/>
          </w:tcPr>
          <w:p w14:paraId="46263F81" w14:textId="6D156628" w:rsidR="00084737" w:rsidRDefault="00084737" w:rsidP="00084737">
            <w:pPr>
              <w:pStyle w:val="Nadpis3"/>
              <w:outlineLvl w:val="2"/>
            </w:pPr>
            <w:bookmarkStart w:id="22" w:name="_Toc453572643"/>
            <w:bookmarkStart w:id="23" w:name="_Toc493756640"/>
            <w:r>
              <w:t>Vyhrazená technická zařízení: tlaková a související</w:t>
            </w:r>
            <w:bookmarkEnd w:id="22"/>
            <w:bookmarkEnd w:id="23"/>
          </w:p>
        </w:tc>
      </w:tr>
      <w:tr w:rsidR="00084737" w14:paraId="75176B90" w14:textId="77777777" w:rsidTr="007F28DE">
        <w:trPr>
          <w:cantSplit/>
        </w:trPr>
        <w:tc>
          <w:tcPr>
            <w:tcW w:w="9062" w:type="dxa"/>
          </w:tcPr>
          <w:p w14:paraId="118B8A9A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2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18/1979 Sb.</w:t>
            </w:r>
            <w:r w:rsidR="00084737" w:rsidRPr="00B20DCD">
              <w:t xml:space="preserve">, kterou se určují vyhrazená tlaková zařízení a stanoví některé podmínky k zajištění jejich bezpečnosti, </w:t>
            </w:r>
            <w:proofErr w:type="spellStart"/>
            <w:r w:rsidR="00084737" w:rsidRPr="00B20DCD">
              <w:t>úz</w:t>
            </w:r>
            <w:proofErr w:type="spellEnd"/>
          </w:p>
          <w:p w14:paraId="452D475C" w14:textId="0A15F004" w:rsidR="00084737" w:rsidRDefault="00084737" w:rsidP="00084737">
            <w:pPr>
              <w:spacing w:line="276" w:lineRule="auto"/>
              <w:contextualSpacing/>
            </w:pPr>
            <w:r w:rsidRPr="00B20DCD">
              <w:t>§§ 1; 2; 3.</w:t>
            </w:r>
          </w:p>
        </w:tc>
      </w:tr>
      <w:tr w:rsidR="00084737" w14:paraId="4D882693" w14:textId="77777777" w:rsidTr="007F28DE">
        <w:trPr>
          <w:cantSplit/>
        </w:trPr>
        <w:tc>
          <w:tcPr>
            <w:tcW w:w="9062" w:type="dxa"/>
          </w:tcPr>
          <w:p w14:paraId="4C89622D" w14:textId="637B9F4A" w:rsidR="00084737" w:rsidRPr="003C281C" w:rsidRDefault="00084737" w:rsidP="00084737">
            <w:pPr>
              <w:spacing w:line="276" w:lineRule="auto"/>
              <w:contextualSpacing/>
              <w:rPr>
                <w:i/>
              </w:rPr>
            </w:pPr>
            <w:r w:rsidRPr="003C281C">
              <w:rPr>
                <w:i/>
              </w:rPr>
              <w:t>//Pozn.: Obsluh</w:t>
            </w:r>
            <w:r>
              <w:rPr>
                <w:i/>
              </w:rPr>
              <w:t>u</w:t>
            </w:r>
            <w:r w:rsidRPr="003C281C">
              <w:rPr>
                <w:i/>
              </w:rPr>
              <w:t xml:space="preserve"> vyhrazených technických zařízení</w:t>
            </w:r>
            <w:r>
              <w:rPr>
                <w:i/>
              </w:rPr>
              <w:t xml:space="preserve"> tlakových,</w:t>
            </w:r>
            <w:r w:rsidRPr="003C281C">
              <w:rPr>
                <w:i/>
              </w:rPr>
              <w:t xml:space="preserve"> zajišťují písemně pověření zaměstnanci společnosti, s odpovídající zdravotní a odbornou způsobilostí.</w:t>
            </w:r>
          </w:p>
        </w:tc>
      </w:tr>
      <w:tr w:rsidR="00084737" w14:paraId="2937EC7C" w14:textId="77777777" w:rsidTr="007F28DE">
        <w:trPr>
          <w:cantSplit/>
        </w:trPr>
        <w:tc>
          <w:tcPr>
            <w:tcW w:w="9062" w:type="dxa"/>
          </w:tcPr>
          <w:p w14:paraId="24C4B3F1" w14:textId="11434BDC" w:rsidR="00084737" w:rsidRDefault="00084737" w:rsidP="00084737">
            <w:pPr>
              <w:pStyle w:val="Nadpis3"/>
              <w:outlineLvl w:val="2"/>
            </w:pPr>
            <w:bookmarkStart w:id="24" w:name="_Toc453572644"/>
            <w:bookmarkStart w:id="25" w:name="_Toc493756641"/>
            <w:r>
              <w:t>Vyhrazená technická zařízení: zdvihací a související</w:t>
            </w:r>
            <w:bookmarkEnd w:id="24"/>
            <w:bookmarkEnd w:id="25"/>
          </w:p>
        </w:tc>
      </w:tr>
      <w:tr w:rsidR="00084737" w14:paraId="6A1EE778" w14:textId="77777777" w:rsidTr="007F28DE">
        <w:trPr>
          <w:cantSplit/>
        </w:trPr>
        <w:tc>
          <w:tcPr>
            <w:tcW w:w="9062" w:type="dxa"/>
          </w:tcPr>
          <w:p w14:paraId="3DBBD674" w14:textId="6E12569D" w:rsidR="00084737" w:rsidRPr="003C281C" w:rsidRDefault="00084737" w:rsidP="00084737">
            <w:pPr>
              <w:spacing w:line="276" w:lineRule="auto"/>
              <w:contextualSpacing/>
              <w:rPr>
                <w:i/>
              </w:rPr>
            </w:pPr>
            <w:r>
              <w:rPr>
                <w:i/>
              </w:rPr>
              <w:t>//Pozn.: V současné době není relevantní.</w:t>
            </w:r>
          </w:p>
        </w:tc>
      </w:tr>
      <w:tr w:rsidR="00084737" w14:paraId="6309E8EF" w14:textId="77777777" w:rsidTr="007F28DE">
        <w:trPr>
          <w:cantSplit/>
        </w:trPr>
        <w:tc>
          <w:tcPr>
            <w:tcW w:w="9062" w:type="dxa"/>
          </w:tcPr>
          <w:p w14:paraId="1C2F70DF" w14:textId="4C5829BF" w:rsidR="00084737" w:rsidRDefault="00084737" w:rsidP="00084737">
            <w:pPr>
              <w:pStyle w:val="Nadpis3"/>
              <w:outlineLvl w:val="2"/>
            </w:pPr>
            <w:bookmarkStart w:id="26" w:name="_Toc453572645"/>
            <w:bookmarkStart w:id="27" w:name="_Toc493756642"/>
            <w:r>
              <w:t>Vyhrazená technická zařízení: plynová a související</w:t>
            </w:r>
            <w:bookmarkEnd w:id="26"/>
            <w:bookmarkEnd w:id="27"/>
          </w:p>
        </w:tc>
      </w:tr>
      <w:tr w:rsidR="00084737" w14:paraId="5D05F85C" w14:textId="77777777" w:rsidTr="007F28DE">
        <w:trPr>
          <w:cantSplit/>
        </w:trPr>
        <w:tc>
          <w:tcPr>
            <w:tcW w:w="9062" w:type="dxa"/>
          </w:tcPr>
          <w:p w14:paraId="59C7D4FE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3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21/1979 Sb.</w:t>
            </w:r>
            <w:r w:rsidR="00084737" w:rsidRPr="00B20DCD">
              <w:t xml:space="preserve">, kterou se určují vyhrazená plynová zařízení a stanoví některé podmínky k zajištění jejich bezpečnosti, </w:t>
            </w:r>
            <w:proofErr w:type="spellStart"/>
            <w:r w:rsidR="00084737" w:rsidRPr="00B20DCD">
              <w:t>úz</w:t>
            </w:r>
            <w:proofErr w:type="spellEnd"/>
          </w:p>
          <w:p w14:paraId="63D77DE7" w14:textId="18E2A7BE" w:rsidR="00084737" w:rsidRDefault="00084737" w:rsidP="00084737">
            <w:pPr>
              <w:spacing w:line="276" w:lineRule="auto"/>
              <w:contextualSpacing/>
            </w:pPr>
            <w:r w:rsidRPr="00B20DCD">
              <w:t>§§ 1; 2</w:t>
            </w:r>
            <w:r>
              <w:t>.</w:t>
            </w:r>
          </w:p>
        </w:tc>
      </w:tr>
      <w:tr w:rsidR="00084737" w14:paraId="7E8F9CAB" w14:textId="77777777" w:rsidTr="007F28DE">
        <w:trPr>
          <w:cantSplit/>
        </w:trPr>
        <w:tc>
          <w:tcPr>
            <w:tcW w:w="9062" w:type="dxa"/>
          </w:tcPr>
          <w:p w14:paraId="191966F6" w14:textId="1B521810" w:rsidR="00084737" w:rsidRDefault="00084737" w:rsidP="00084737">
            <w:pPr>
              <w:spacing w:line="276" w:lineRule="auto"/>
              <w:contextualSpacing/>
            </w:pPr>
            <w:r w:rsidRPr="003C281C">
              <w:rPr>
                <w:i/>
              </w:rPr>
              <w:t>//Pozn.: Obsluh</w:t>
            </w:r>
            <w:r>
              <w:rPr>
                <w:i/>
              </w:rPr>
              <w:t>u</w:t>
            </w:r>
            <w:r w:rsidRPr="003C281C">
              <w:rPr>
                <w:i/>
              </w:rPr>
              <w:t xml:space="preserve"> vyhrazených technických zařízení </w:t>
            </w:r>
            <w:r>
              <w:rPr>
                <w:i/>
              </w:rPr>
              <w:t xml:space="preserve">plynových, </w:t>
            </w:r>
            <w:r w:rsidRPr="003C281C">
              <w:rPr>
                <w:i/>
              </w:rPr>
              <w:t>zajišťují písemně pověření zaměstnanci společnosti, s odpovídající zdravotní a odbornou způsobilostí</w:t>
            </w:r>
            <w:r>
              <w:rPr>
                <w:i/>
              </w:rPr>
              <w:t xml:space="preserve"> nebo externí oprávněné osoby</w:t>
            </w:r>
            <w:r w:rsidRPr="003C281C">
              <w:rPr>
                <w:i/>
              </w:rPr>
              <w:t>.</w:t>
            </w:r>
          </w:p>
        </w:tc>
      </w:tr>
      <w:tr w:rsidR="00084737" w14:paraId="1A387E45" w14:textId="77777777" w:rsidTr="007F28DE">
        <w:trPr>
          <w:cantSplit/>
        </w:trPr>
        <w:tc>
          <w:tcPr>
            <w:tcW w:w="9062" w:type="dxa"/>
          </w:tcPr>
          <w:p w14:paraId="748E82B0" w14:textId="472653DD" w:rsidR="00084737" w:rsidRDefault="00084737" w:rsidP="00084737">
            <w:pPr>
              <w:pStyle w:val="Nadpis3"/>
              <w:outlineLvl w:val="2"/>
            </w:pPr>
            <w:bookmarkStart w:id="28" w:name="_Toc453572646"/>
            <w:bookmarkStart w:id="29" w:name="_Toc493756643"/>
            <w:r>
              <w:t>Předpisy k provozu dopravy a dopravních prostředků</w:t>
            </w:r>
            <w:bookmarkEnd w:id="28"/>
            <w:bookmarkEnd w:id="29"/>
          </w:p>
        </w:tc>
      </w:tr>
      <w:tr w:rsidR="00084737" w14:paraId="402EE3C9" w14:textId="77777777" w:rsidTr="007F28DE">
        <w:trPr>
          <w:cantSplit/>
        </w:trPr>
        <w:tc>
          <w:tcPr>
            <w:tcW w:w="9062" w:type="dxa"/>
          </w:tcPr>
          <w:p w14:paraId="29CD331F" w14:textId="79448CFF" w:rsidR="00084737" w:rsidRDefault="00084737" w:rsidP="00084737">
            <w:pPr>
              <w:pStyle w:val="Nadpis4"/>
              <w:outlineLvl w:val="3"/>
            </w:pPr>
            <w:r w:rsidRPr="00B20DCD">
              <w:t>Předpisy pro zaměstnance, kteří v rámci svých pracovních úkolů NEŘÍDÍ firemní vozidlo:</w:t>
            </w:r>
          </w:p>
        </w:tc>
      </w:tr>
      <w:tr w:rsidR="00084737" w14:paraId="5A05FEAE" w14:textId="77777777" w:rsidTr="007F28DE">
        <w:trPr>
          <w:cantSplit/>
        </w:trPr>
        <w:tc>
          <w:tcPr>
            <w:tcW w:w="9062" w:type="dxa"/>
          </w:tcPr>
          <w:p w14:paraId="3B5509C9" w14:textId="77777777" w:rsidR="00084737" w:rsidRPr="00B20DCD" w:rsidRDefault="00B12ECD" w:rsidP="00084737">
            <w:pPr>
              <w:spacing w:line="276" w:lineRule="auto"/>
              <w:contextualSpacing/>
              <w:jc w:val="left"/>
            </w:pPr>
            <w:hyperlink r:id="rId44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361/2000 Sb.,</w:t>
            </w:r>
            <w:r w:rsidR="00084737" w:rsidRPr="00B20DCD">
              <w:t xml:space="preserve"> o provozu na pozemních komunikacích a o změnách některých zákonů, </w:t>
            </w:r>
            <w:proofErr w:type="spellStart"/>
            <w:r w:rsidR="00084737" w:rsidRPr="00B20DCD">
              <w:t>úz</w:t>
            </w:r>
            <w:proofErr w:type="spellEnd"/>
          </w:p>
          <w:p w14:paraId="18F715A4" w14:textId="4920A6ED" w:rsidR="00084737" w:rsidRDefault="00084737" w:rsidP="00084737">
            <w:pPr>
              <w:spacing w:line="276" w:lineRule="auto"/>
              <w:contextualSpacing/>
              <w:jc w:val="left"/>
            </w:pPr>
            <w:r w:rsidRPr="00B20DCD">
              <w:t>§ 2</w:t>
            </w:r>
            <w:r>
              <w:t>; § 9;</w:t>
            </w:r>
            <w:r w:rsidRPr="00B20DCD">
              <w:t xml:space="preserve"> §§ 53; 54; 55; 56; 57; 58; 59;</w:t>
            </w:r>
            <w:r>
              <w:t xml:space="preserve"> </w:t>
            </w:r>
            <w:proofErr w:type="gramStart"/>
            <w:r>
              <w:t>60a</w:t>
            </w:r>
            <w:proofErr w:type="gramEnd"/>
            <w:r>
              <w:t>;</w:t>
            </w:r>
            <w:r w:rsidRPr="00B20DCD">
              <w:t xml:space="preserve"> § 74.</w:t>
            </w:r>
          </w:p>
        </w:tc>
      </w:tr>
      <w:tr w:rsidR="00084737" w14:paraId="49D66698" w14:textId="77777777" w:rsidTr="007F28DE">
        <w:trPr>
          <w:cantSplit/>
        </w:trPr>
        <w:tc>
          <w:tcPr>
            <w:tcW w:w="9062" w:type="dxa"/>
          </w:tcPr>
          <w:p w14:paraId="6BF24F3A" w14:textId="027D6BF5" w:rsidR="00084737" w:rsidRDefault="00084737" w:rsidP="00084737">
            <w:pPr>
              <w:pStyle w:val="Nadpis3"/>
              <w:outlineLvl w:val="2"/>
            </w:pPr>
            <w:bookmarkStart w:id="30" w:name="_Toc493756644"/>
            <w:r>
              <w:t>Předpisy pro práce při údržbě zeleně a související činnosti</w:t>
            </w:r>
            <w:bookmarkEnd w:id="30"/>
          </w:p>
        </w:tc>
      </w:tr>
      <w:tr w:rsidR="00084737" w14:paraId="7E793F2C" w14:textId="77777777" w:rsidTr="007F28DE">
        <w:trPr>
          <w:cantSplit/>
        </w:trPr>
        <w:tc>
          <w:tcPr>
            <w:tcW w:w="9062" w:type="dxa"/>
          </w:tcPr>
          <w:p w14:paraId="554CCD9F" w14:textId="2BBA730A" w:rsidR="00084737" w:rsidRDefault="00084737" w:rsidP="00084737">
            <w:pPr>
              <w:spacing w:line="276" w:lineRule="auto"/>
              <w:contextualSpacing/>
            </w:pPr>
            <w:r>
              <w:rPr>
                <w:i/>
              </w:rPr>
              <w:t>//Pozn.: V současné době není relevantní.</w:t>
            </w:r>
          </w:p>
        </w:tc>
      </w:tr>
      <w:tr w:rsidR="00084737" w14:paraId="777CADEB" w14:textId="77777777" w:rsidTr="007F28DE">
        <w:trPr>
          <w:cantSplit/>
        </w:trPr>
        <w:tc>
          <w:tcPr>
            <w:tcW w:w="9062" w:type="dxa"/>
          </w:tcPr>
          <w:p w14:paraId="2B8A6620" w14:textId="6F52803A" w:rsidR="00084737" w:rsidRDefault="00084737" w:rsidP="00084737">
            <w:pPr>
              <w:pStyle w:val="Nadpis2"/>
              <w:outlineLvl w:val="1"/>
            </w:pPr>
            <w:bookmarkStart w:id="31" w:name="_Toc453572649"/>
            <w:bookmarkStart w:id="32" w:name="_Toc493756645"/>
            <w:r>
              <w:t>Předpisy upravující oblast nebezpečných chemických látek a směsí</w:t>
            </w:r>
            <w:bookmarkEnd w:id="31"/>
            <w:bookmarkEnd w:id="32"/>
          </w:p>
        </w:tc>
      </w:tr>
      <w:tr w:rsidR="00084737" w14:paraId="67D3A777" w14:textId="77777777" w:rsidTr="007F28DE">
        <w:trPr>
          <w:cantSplit/>
        </w:trPr>
        <w:tc>
          <w:tcPr>
            <w:tcW w:w="9062" w:type="dxa"/>
          </w:tcPr>
          <w:p w14:paraId="1C76AAFC" w14:textId="77777777" w:rsidR="00084737" w:rsidRPr="00B20DCD" w:rsidRDefault="00B12ECD" w:rsidP="00084737">
            <w:pPr>
              <w:spacing w:line="276" w:lineRule="auto"/>
              <w:contextualSpacing/>
              <w:jc w:val="left"/>
            </w:pPr>
            <w:hyperlink r:id="rId45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350/2011 Sb.</w:t>
            </w:r>
            <w:r w:rsidR="00084737" w:rsidRPr="00B20DCD">
              <w:t xml:space="preserve">, o chemických látkách a chemických směsích a o změně některých zákonů </w:t>
            </w:r>
            <w:r w:rsidR="00084737" w:rsidRPr="00B20DCD">
              <w:rPr>
                <w:i/>
              </w:rPr>
              <w:t>(chemický zákon)</w:t>
            </w:r>
            <w:r w:rsidR="00084737" w:rsidRPr="00B20DCD">
              <w:t xml:space="preserve">, </w:t>
            </w:r>
            <w:proofErr w:type="spellStart"/>
            <w:r w:rsidR="00084737" w:rsidRPr="00B20DCD">
              <w:t>úz</w:t>
            </w:r>
            <w:proofErr w:type="spellEnd"/>
          </w:p>
          <w:p w14:paraId="08E8D8D9" w14:textId="088278D0" w:rsidR="00084737" w:rsidRDefault="00084737" w:rsidP="00084737">
            <w:pPr>
              <w:spacing w:line="276" w:lineRule="auto"/>
              <w:contextualSpacing/>
            </w:pPr>
            <w:r w:rsidRPr="00B20DCD">
              <w:t>§§ 1; 2</w:t>
            </w:r>
            <w:r>
              <w:t>.</w:t>
            </w:r>
          </w:p>
        </w:tc>
      </w:tr>
      <w:tr w:rsidR="00084737" w14:paraId="2100AE78" w14:textId="77777777" w:rsidTr="007F28DE">
        <w:trPr>
          <w:cantSplit/>
        </w:trPr>
        <w:tc>
          <w:tcPr>
            <w:tcW w:w="9062" w:type="dxa"/>
          </w:tcPr>
          <w:p w14:paraId="2ED61A90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6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258/2000 Sb., </w:t>
            </w:r>
            <w:r w:rsidR="00084737" w:rsidRPr="00B20DCD">
              <w:t xml:space="preserve">o ochraně veřejného zdraví, </w:t>
            </w:r>
            <w:proofErr w:type="spellStart"/>
            <w:r w:rsidR="00084737" w:rsidRPr="00B20DCD">
              <w:t>úz</w:t>
            </w:r>
            <w:proofErr w:type="spellEnd"/>
          </w:p>
          <w:p w14:paraId="18E8408A" w14:textId="17DCAFCF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 </w:t>
            </w:r>
            <w:proofErr w:type="gramStart"/>
            <w:r w:rsidRPr="00B20DCD">
              <w:t>44a</w:t>
            </w:r>
            <w:proofErr w:type="gramEnd"/>
            <w:r w:rsidRPr="00B20DCD">
              <w:t>.</w:t>
            </w:r>
          </w:p>
        </w:tc>
      </w:tr>
      <w:tr w:rsidR="00084737" w14:paraId="272AC8BB" w14:textId="77777777" w:rsidTr="007F28DE">
        <w:trPr>
          <w:cantSplit/>
        </w:trPr>
        <w:tc>
          <w:tcPr>
            <w:tcW w:w="9062" w:type="dxa"/>
          </w:tcPr>
          <w:p w14:paraId="32B8CC99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47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48/1982 Sb.</w:t>
            </w:r>
            <w:r w:rsidR="00084737" w:rsidRPr="00B20DCD">
              <w:t xml:space="preserve">, kterou se stanoví základní požadavky k zajištění bezpečnosti práce a technických zařízení, </w:t>
            </w:r>
            <w:proofErr w:type="spellStart"/>
            <w:r w:rsidR="00084737" w:rsidRPr="00B20DCD">
              <w:t>úz</w:t>
            </w:r>
            <w:proofErr w:type="spellEnd"/>
          </w:p>
          <w:p w14:paraId="605E9298" w14:textId="75AF8C67" w:rsidR="00084737" w:rsidRDefault="00084737" w:rsidP="00084737">
            <w:pPr>
              <w:spacing w:line="276" w:lineRule="auto"/>
              <w:contextualSpacing/>
            </w:pPr>
            <w:r w:rsidRPr="00B20DCD">
              <w:t>§§ 237; 238; 239.</w:t>
            </w:r>
          </w:p>
        </w:tc>
      </w:tr>
      <w:tr w:rsidR="00084737" w14:paraId="62547BC6" w14:textId="77777777" w:rsidTr="007F28DE">
        <w:trPr>
          <w:cantSplit/>
        </w:trPr>
        <w:tc>
          <w:tcPr>
            <w:tcW w:w="9062" w:type="dxa"/>
          </w:tcPr>
          <w:p w14:paraId="051C70F1" w14:textId="418B8D11" w:rsidR="00084737" w:rsidRDefault="00084737" w:rsidP="00084737">
            <w:pPr>
              <w:spacing w:line="276" w:lineRule="auto"/>
              <w:contextualSpacing/>
              <w:rPr>
                <w:i/>
              </w:rPr>
            </w:pPr>
            <w:r>
              <w:rPr>
                <w:i/>
              </w:rPr>
              <w:t>Informativně:</w:t>
            </w:r>
          </w:p>
          <w:p w14:paraId="21AF8D69" w14:textId="2B77CB27" w:rsidR="00084737" w:rsidRPr="001C1608" w:rsidRDefault="00084737" w:rsidP="00084737">
            <w:pPr>
              <w:spacing w:line="276" w:lineRule="auto"/>
              <w:contextualSpacing/>
            </w:pPr>
            <w:commentRangeStart w:id="33"/>
            <w:r>
              <w:t xml:space="preserve">Bezpečnostní </w:t>
            </w:r>
            <w:r w:rsidRPr="001C1608">
              <w:t>list: SAVO</w:t>
            </w:r>
            <w:r>
              <w:t>;</w:t>
            </w:r>
            <w:commentRangeEnd w:id="33"/>
            <w:r>
              <w:rPr>
                <w:rStyle w:val="Odkaznakoment"/>
              </w:rPr>
              <w:commentReference w:id="33"/>
            </w:r>
          </w:p>
          <w:p w14:paraId="4A38D938" w14:textId="77777777" w:rsidR="00084737" w:rsidRDefault="00084737" w:rsidP="00084737">
            <w:pPr>
              <w:spacing w:line="276" w:lineRule="auto"/>
              <w:contextualSpacing/>
            </w:pPr>
            <w:r>
              <w:rPr>
                <w:color w:val="C45911" w:themeColor="accent2" w:themeShade="BF"/>
              </w:rPr>
              <w:t xml:space="preserve">CLP: </w:t>
            </w:r>
            <w:r w:rsidRPr="00793A8B">
              <w:t>Nařízení (ES) č. 1272/2008 o klasifikaci a označování látek a směsí</w:t>
            </w:r>
            <w:r>
              <w:t>;</w:t>
            </w:r>
          </w:p>
          <w:p w14:paraId="07159728" w14:textId="6071B946" w:rsidR="00084737" w:rsidRDefault="00084737" w:rsidP="00084737">
            <w:pPr>
              <w:spacing w:line="276" w:lineRule="auto"/>
              <w:contextualSpacing/>
            </w:pPr>
            <w:r w:rsidRPr="00793A8B">
              <w:rPr>
                <w:color w:val="C45911" w:themeColor="accent2" w:themeShade="BF"/>
              </w:rPr>
              <w:t>REACH:</w:t>
            </w:r>
            <w:r>
              <w:t xml:space="preserve"> Nařízení (ES) č. 1907/2006 o registraci, hodnocení, povolování a omezování chemických látek.</w:t>
            </w:r>
          </w:p>
        </w:tc>
      </w:tr>
      <w:tr w:rsidR="00084737" w14:paraId="29E9E178" w14:textId="77777777" w:rsidTr="007F28DE">
        <w:trPr>
          <w:cantSplit/>
        </w:trPr>
        <w:tc>
          <w:tcPr>
            <w:tcW w:w="9062" w:type="dxa"/>
          </w:tcPr>
          <w:p w14:paraId="3C8DE07D" w14:textId="3F1D1D3A" w:rsidR="00084737" w:rsidRDefault="00084737" w:rsidP="00084737">
            <w:pPr>
              <w:pStyle w:val="Nadpis2"/>
              <w:outlineLvl w:val="1"/>
            </w:pPr>
            <w:bookmarkStart w:id="34" w:name="_Toc453572648"/>
            <w:bookmarkStart w:id="35" w:name="_Toc493756646"/>
            <w:r>
              <w:t>Předpisy k osobním ochranným pracovním prostředkům</w:t>
            </w:r>
            <w:bookmarkEnd w:id="34"/>
            <w:bookmarkEnd w:id="35"/>
          </w:p>
        </w:tc>
      </w:tr>
      <w:tr w:rsidR="00084737" w14:paraId="691C79A0" w14:textId="77777777" w:rsidTr="007F28DE">
        <w:trPr>
          <w:cantSplit/>
        </w:trPr>
        <w:tc>
          <w:tcPr>
            <w:tcW w:w="9062" w:type="dxa"/>
          </w:tcPr>
          <w:p w14:paraId="1B8C4EC2" w14:textId="77777777" w:rsidR="00084737" w:rsidRPr="00B20DCD" w:rsidRDefault="00B12ECD" w:rsidP="00084737">
            <w:pPr>
              <w:spacing w:line="276" w:lineRule="auto"/>
              <w:contextualSpacing/>
              <w:jc w:val="left"/>
            </w:pPr>
            <w:hyperlink r:id="rId51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262/2006 Sb.,</w:t>
            </w:r>
            <w:r w:rsidR="00084737" w:rsidRPr="00B20DCD">
              <w:t xml:space="preserve"> Zákoník práce, </w:t>
            </w:r>
            <w:proofErr w:type="spellStart"/>
            <w:r w:rsidR="00084737" w:rsidRPr="00B20DCD">
              <w:t>úz</w:t>
            </w:r>
            <w:proofErr w:type="spellEnd"/>
          </w:p>
          <w:p w14:paraId="657F8BA1" w14:textId="1B72075F" w:rsidR="00084737" w:rsidRDefault="00084737" w:rsidP="00084737">
            <w:pPr>
              <w:spacing w:line="276" w:lineRule="auto"/>
              <w:contextualSpacing/>
            </w:pPr>
            <w:r w:rsidRPr="00B20DCD">
              <w:t>§ 104.</w:t>
            </w:r>
          </w:p>
        </w:tc>
      </w:tr>
      <w:tr w:rsidR="00084737" w14:paraId="4BBE0149" w14:textId="77777777" w:rsidTr="007F28DE">
        <w:trPr>
          <w:cantSplit/>
        </w:trPr>
        <w:tc>
          <w:tcPr>
            <w:tcW w:w="9062" w:type="dxa"/>
          </w:tcPr>
          <w:p w14:paraId="71714907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2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000066"/>
              </w:rPr>
              <w:t>Nařízení vlády č. 21/2003 Sb.</w:t>
            </w:r>
            <w:r w:rsidR="00084737" w:rsidRPr="00B20DCD">
              <w:t>, kterým se stanoví technické požadavky na osobní ochranné pracovní prostředky</w:t>
            </w:r>
          </w:p>
          <w:p w14:paraId="7CAE74A6" w14:textId="7EA9960F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</w:t>
            </w:r>
            <w:r w:rsidRPr="00B20DCD">
              <w:rPr>
                <w:u w:val="single"/>
              </w:rPr>
              <w:t>1</w:t>
            </w:r>
            <w:r w:rsidRPr="00B20DCD">
              <w:t xml:space="preserve">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8</w:t>
            </w:r>
            <w:r w:rsidRPr="00B20DCD">
              <w:t>.</w:t>
            </w:r>
          </w:p>
        </w:tc>
      </w:tr>
      <w:tr w:rsidR="00084737" w14:paraId="3184F02B" w14:textId="77777777" w:rsidTr="007F28DE">
        <w:trPr>
          <w:cantSplit/>
        </w:trPr>
        <w:tc>
          <w:tcPr>
            <w:tcW w:w="9062" w:type="dxa"/>
          </w:tcPr>
          <w:p w14:paraId="20ED2071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3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000066"/>
              </w:rPr>
              <w:t>Nařízení vlády č. 495/2001 Sb.</w:t>
            </w:r>
            <w:r w:rsidR="00084737" w:rsidRPr="00B20DCD">
              <w:t>, kterým se stanoví rozsah a bližší podmínky poskytování osobních ochranných pracovních prostředků, mycích čisticích a dezinfekčních prostředků</w:t>
            </w:r>
          </w:p>
          <w:p w14:paraId="22B26978" w14:textId="339C0160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 xml:space="preserve">; 3; </w:t>
            </w:r>
            <w:r w:rsidRPr="00B20DCD">
              <w:rPr>
                <w:u w:val="single"/>
              </w:rPr>
              <w:t>4</w:t>
            </w:r>
            <w:r w:rsidRPr="00B20DCD">
              <w:t xml:space="preserve">; 5; informativně </w:t>
            </w:r>
            <w:r w:rsidRPr="00B20DCD">
              <w:rPr>
                <w:u w:val="single"/>
              </w:rPr>
              <w:t>přílohy č. 1, 2, 3, 4</w:t>
            </w:r>
            <w:r w:rsidRPr="00B20DCD">
              <w:t>.</w:t>
            </w:r>
          </w:p>
        </w:tc>
      </w:tr>
      <w:tr w:rsidR="00084737" w14:paraId="05A584DB" w14:textId="77777777" w:rsidTr="007F28DE">
        <w:trPr>
          <w:cantSplit/>
        </w:trPr>
        <w:tc>
          <w:tcPr>
            <w:tcW w:w="9062" w:type="dxa"/>
          </w:tcPr>
          <w:p w14:paraId="57196E33" w14:textId="3B592623" w:rsidR="00084737" w:rsidRDefault="00084737" w:rsidP="00084737">
            <w:pPr>
              <w:spacing w:line="276" w:lineRule="auto"/>
              <w:contextualSpacing/>
            </w:pPr>
            <w:r w:rsidRPr="00F21D61">
              <w:rPr>
                <w:color w:val="7030A0"/>
              </w:rPr>
              <w:t>saw_08</w:t>
            </w:r>
            <w:r>
              <w:t>: Stanovení organizace poskytování OOPP</w:t>
            </w:r>
          </w:p>
        </w:tc>
      </w:tr>
      <w:tr w:rsidR="00084737" w14:paraId="1CF1818B" w14:textId="77777777" w:rsidTr="007F28DE">
        <w:trPr>
          <w:cantSplit/>
        </w:trPr>
        <w:tc>
          <w:tcPr>
            <w:tcW w:w="9062" w:type="dxa"/>
          </w:tcPr>
          <w:p w14:paraId="7A54A958" w14:textId="53C2510A" w:rsidR="00084737" w:rsidRDefault="00084737" w:rsidP="00084737">
            <w:pPr>
              <w:pStyle w:val="Nadpis2"/>
              <w:outlineLvl w:val="1"/>
            </w:pPr>
            <w:bookmarkStart w:id="36" w:name="_Toc453572650"/>
            <w:bookmarkStart w:id="37" w:name="_Toc493756647"/>
            <w:r>
              <w:t>Předpisy upravující oblast pracovních úrazů a nemocí z povolání</w:t>
            </w:r>
            <w:bookmarkEnd w:id="36"/>
            <w:bookmarkEnd w:id="37"/>
          </w:p>
        </w:tc>
      </w:tr>
      <w:tr w:rsidR="00084737" w14:paraId="4A0443D1" w14:textId="77777777" w:rsidTr="007F28DE">
        <w:trPr>
          <w:cantSplit/>
        </w:trPr>
        <w:tc>
          <w:tcPr>
            <w:tcW w:w="9062" w:type="dxa"/>
          </w:tcPr>
          <w:p w14:paraId="41E391A5" w14:textId="77777777" w:rsidR="00084737" w:rsidRPr="00B20DCD" w:rsidRDefault="00B12ECD" w:rsidP="00084737">
            <w:pPr>
              <w:spacing w:line="276" w:lineRule="auto"/>
              <w:contextualSpacing/>
              <w:jc w:val="left"/>
            </w:pPr>
            <w:hyperlink r:id="rId54" w:anchor="local-content">
              <w:r w:rsidR="00084737" w:rsidRPr="00B20DCD">
                <w:rPr>
                  <w:color w:val="1155CC"/>
                  <w:u w:val="single"/>
                </w:rPr>
                <w:t xml:space="preserve">[O] </w:t>
              </w:r>
            </w:hyperlink>
            <w:r w:rsidR="00084737" w:rsidRPr="00B20DCD">
              <w:rPr>
                <w:color w:val="85200C"/>
              </w:rPr>
              <w:t>Zákon č. 262/2006 Sb.,</w:t>
            </w:r>
            <w:r w:rsidR="00084737" w:rsidRPr="00B20DCD">
              <w:t xml:space="preserve"> Zákoník práce, </w:t>
            </w:r>
            <w:proofErr w:type="spellStart"/>
            <w:r w:rsidR="00084737" w:rsidRPr="00B20DCD">
              <w:t>úz</w:t>
            </w:r>
            <w:proofErr w:type="spellEnd"/>
          </w:p>
          <w:p w14:paraId="525735C4" w14:textId="77777777" w:rsidR="00084737" w:rsidRDefault="00084737" w:rsidP="00084737">
            <w:pPr>
              <w:spacing w:line="276" w:lineRule="auto"/>
              <w:contextualSpacing/>
            </w:pPr>
            <w:r>
              <w:t>§ 105, písm. d), odst. (4), § 106.</w:t>
            </w:r>
          </w:p>
          <w:p w14:paraId="66363E63" w14:textId="76B67D56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248; 249; 250; 251; 265; </w:t>
            </w:r>
            <w:r>
              <w:t xml:space="preserve">269; 270; 271; </w:t>
            </w:r>
            <w:proofErr w:type="gramStart"/>
            <w:r>
              <w:t>271a</w:t>
            </w:r>
            <w:proofErr w:type="gramEnd"/>
            <w:r>
              <w:t xml:space="preserve">; 271b; 271c; 271d; 271e; 271k; </w:t>
            </w:r>
            <w:r w:rsidRPr="00B20DCD">
              <w:t>273; 274</w:t>
            </w:r>
          </w:p>
        </w:tc>
      </w:tr>
      <w:tr w:rsidR="00084737" w14:paraId="64B0E81D" w14:textId="77777777" w:rsidTr="007F28DE">
        <w:trPr>
          <w:cantSplit/>
        </w:trPr>
        <w:tc>
          <w:tcPr>
            <w:tcW w:w="9062" w:type="dxa"/>
          </w:tcPr>
          <w:p w14:paraId="31844098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5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000066"/>
              </w:rPr>
              <w:t>Nařízení vlády č. 201/2010 Sb.</w:t>
            </w:r>
            <w:r w:rsidR="00084737" w:rsidRPr="00B20DCD">
              <w:t xml:space="preserve">, o způsobu evidence úrazů, hlášení a zasílání záznamu o úrazu, </w:t>
            </w:r>
            <w:proofErr w:type="spellStart"/>
            <w:r w:rsidR="00084737" w:rsidRPr="00B20DCD">
              <w:t>úz</w:t>
            </w:r>
            <w:proofErr w:type="spellEnd"/>
          </w:p>
          <w:p w14:paraId="1F143138" w14:textId="39CCD350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2; </w:t>
            </w:r>
            <w:r w:rsidRPr="00B20DCD">
              <w:rPr>
                <w:u w:val="single"/>
              </w:rPr>
              <w:t>3</w:t>
            </w:r>
            <w:r w:rsidRPr="00B20DCD">
              <w:t xml:space="preserve">; </w:t>
            </w:r>
            <w:r w:rsidRPr="00B20DCD">
              <w:rPr>
                <w:u w:val="single"/>
              </w:rPr>
              <w:t>4</w:t>
            </w:r>
            <w:r w:rsidRPr="00B20DCD">
              <w:t xml:space="preserve">; </w:t>
            </w:r>
            <w:r w:rsidRPr="00B20DCD">
              <w:rPr>
                <w:u w:val="single"/>
              </w:rPr>
              <w:t>5</w:t>
            </w:r>
            <w:r w:rsidRPr="00B20DCD">
              <w:t xml:space="preserve">; </w:t>
            </w:r>
            <w:r w:rsidRPr="00B20DCD">
              <w:rPr>
                <w:u w:val="single"/>
              </w:rPr>
              <w:t>6</w:t>
            </w:r>
            <w:r w:rsidRPr="00B20DCD">
              <w:t xml:space="preserve">; </w:t>
            </w:r>
            <w:r w:rsidRPr="00B20DCD">
              <w:rPr>
                <w:u w:val="single"/>
              </w:rPr>
              <w:t>7</w:t>
            </w:r>
            <w:r w:rsidRPr="00B20DCD">
              <w:t xml:space="preserve">; </w:t>
            </w:r>
            <w:r w:rsidRPr="00B20DCD">
              <w:rPr>
                <w:u w:val="single"/>
              </w:rPr>
              <w:t>8</w:t>
            </w:r>
            <w:r w:rsidRPr="00B20DCD">
              <w:t xml:space="preserve">; </w:t>
            </w:r>
            <w:r w:rsidRPr="00B20DCD">
              <w:rPr>
                <w:u w:val="single"/>
              </w:rPr>
              <w:t>9</w:t>
            </w:r>
            <w:r w:rsidRPr="00B20DCD">
              <w:t xml:space="preserve">; informativně </w:t>
            </w:r>
            <w:r w:rsidRPr="00B20DCD">
              <w:rPr>
                <w:u w:val="single"/>
              </w:rPr>
              <w:t>přílohy 1; 2</w:t>
            </w:r>
            <w:r w:rsidRPr="00B20DCD">
              <w:t>.</w:t>
            </w:r>
          </w:p>
        </w:tc>
      </w:tr>
      <w:tr w:rsidR="00084737" w14:paraId="3EF7BEDF" w14:textId="77777777" w:rsidTr="007F28DE">
        <w:trPr>
          <w:cantSplit/>
        </w:trPr>
        <w:tc>
          <w:tcPr>
            <w:tcW w:w="9062" w:type="dxa"/>
          </w:tcPr>
          <w:p w14:paraId="577D8391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6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>Vyhláška č. 125/1993 Sb.</w:t>
            </w:r>
            <w:r w:rsidR="00084737" w:rsidRPr="00B20DCD">
              <w:t xml:space="preserve">, kterou se stanoví podmínky a sazby zákonného pojištění odpovědnosti zaměstnavatele za škodu při pracovním úrazu nebo nemoci z povolání, </w:t>
            </w:r>
            <w:proofErr w:type="spellStart"/>
            <w:r w:rsidR="00084737" w:rsidRPr="00B20DCD">
              <w:t>úz</w:t>
            </w:r>
            <w:proofErr w:type="spellEnd"/>
          </w:p>
          <w:p w14:paraId="681D1692" w14:textId="2635D135" w:rsidR="00084737" w:rsidRDefault="00084737" w:rsidP="00084737">
            <w:pPr>
              <w:spacing w:line="276" w:lineRule="auto"/>
              <w:contextualSpacing/>
            </w:pPr>
            <w:r w:rsidRPr="00B20DCD">
              <w:t>§ 1.</w:t>
            </w:r>
          </w:p>
        </w:tc>
      </w:tr>
      <w:tr w:rsidR="00084737" w14:paraId="0C47D4F3" w14:textId="77777777" w:rsidTr="007F28DE">
        <w:trPr>
          <w:cantSplit/>
        </w:trPr>
        <w:tc>
          <w:tcPr>
            <w:tcW w:w="9062" w:type="dxa"/>
          </w:tcPr>
          <w:p w14:paraId="7DAA6093" w14:textId="6C4C3B2C" w:rsidR="00084737" w:rsidRDefault="00084737" w:rsidP="00084737">
            <w:pPr>
              <w:spacing w:line="276" w:lineRule="auto"/>
              <w:contextualSpacing/>
            </w:pPr>
            <w:r w:rsidRPr="00640D6F">
              <w:rPr>
                <w:color w:val="7030A0"/>
              </w:rPr>
              <w:t>saw_14b01</w:t>
            </w:r>
            <w:r>
              <w:t>: Kniha úrazů</w:t>
            </w:r>
          </w:p>
        </w:tc>
      </w:tr>
      <w:tr w:rsidR="00084737" w14:paraId="363E3A0A" w14:textId="77777777" w:rsidTr="007F28DE">
        <w:trPr>
          <w:cantSplit/>
        </w:trPr>
        <w:tc>
          <w:tcPr>
            <w:tcW w:w="9062" w:type="dxa"/>
          </w:tcPr>
          <w:p w14:paraId="4470CB90" w14:textId="22DE6F73" w:rsidR="00084737" w:rsidRDefault="00084737" w:rsidP="00084737">
            <w:pPr>
              <w:pStyle w:val="Nadpis2"/>
              <w:outlineLvl w:val="1"/>
            </w:pPr>
            <w:bookmarkStart w:id="38" w:name="_Toc453572651"/>
            <w:bookmarkStart w:id="39" w:name="_Toc493756648"/>
            <w:r>
              <w:t>Předpisy ke kontrolní činnosti</w:t>
            </w:r>
            <w:bookmarkEnd w:id="38"/>
            <w:bookmarkEnd w:id="39"/>
          </w:p>
        </w:tc>
      </w:tr>
      <w:tr w:rsidR="00084737" w14:paraId="5984B6AB" w14:textId="77777777" w:rsidTr="007F28DE">
        <w:trPr>
          <w:cantSplit/>
        </w:trPr>
        <w:tc>
          <w:tcPr>
            <w:tcW w:w="9062" w:type="dxa"/>
          </w:tcPr>
          <w:p w14:paraId="3E47B277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7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</w:t>
            </w:r>
            <w:r w:rsidR="00084737">
              <w:rPr>
                <w:color w:val="85200C"/>
              </w:rPr>
              <w:t>262</w:t>
            </w:r>
            <w:r w:rsidR="00084737" w:rsidRPr="00B20DCD">
              <w:rPr>
                <w:color w:val="85200C"/>
              </w:rPr>
              <w:t>/200</w:t>
            </w:r>
            <w:r w:rsidR="00084737">
              <w:rPr>
                <w:color w:val="85200C"/>
              </w:rPr>
              <w:t>6</w:t>
            </w:r>
            <w:r w:rsidR="00084737" w:rsidRPr="00B20DCD">
              <w:rPr>
                <w:color w:val="85200C"/>
              </w:rPr>
              <w:t xml:space="preserve"> Sb.</w:t>
            </w:r>
            <w:r w:rsidR="00084737" w:rsidRPr="00B20DCD">
              <w:t xml:space="preserve">, </w:t>
            </w:r>
            <w:r w:rsidR="00084737">
              <w:t>Zákoník práce</w:t>
            </w:r>
            <w:r w:rsidR="00084737" w:rsidRPr="00B20DCD">
              <w:t xml:space="preserve">, </w:t>
            </w:r>
            <w:proofErr w:type="spellStart"/>
            <w:r w:rsidR="00084737" w:rsidRPr="00B20DCD">
              <w:t>úz</w:t>
            </w:r>
            <w:proofErr w:type="spellEnd"/>
          </w:p>
          <w:p w14:paraId="171D48F6" w14:textId="21410A26" w:rsidR="00084737" w:rsidRDefault="00084737" w:rsidP="00084737">
            <w:pPr>
              <w:spacing w:line="276" w:lineRule="auto"/>
              <w:contextualSpacing/>
            </w:pPr>
            <w:r>
              <w:t>§</w:t>
            </w:r>
            <w:r w:rsidRPr="00B20DCD">
              <w:t>§</w:t>
            </w:r>
            <w:r>
              <w:t xml:space="preserve"> 102/3, 7; 103/2; 104/4; 108/5</w:t>
            </w:r>
            <w:r w:rsidRPr="00B20DCD">
              <w:t>.</w:t>
            </w:r>
          </w:p>
        </w:tc>
      </w:tr>
      <w:tr w:rsidR="00084737" w14:paraId="5878BD96" w14:textId="77777777" w:rsidTr="007F28DE">
        <w:trPr>
          <w:cantSplit/>
        </w:trPr>
        <w:tc>
          <w:tcPr>
            <w:tcW w:w="9062" w:type="dxa"/>
          </w:tcPr>
          <w:p w14:paraId="64A2E6AF" w14:textId="5F449E77" w:rsidR="00084737" w:rsidRDefault="00084737" w:rsidP="00084737">
            <w:pPr>
              <w:pStyle w:val="Nadpis3"/>
              <w:outlineLvl w:val="2"/>
            </w:pPr>
            <w:bookmarkStart w:id="40" w:name="_Toc493756649"/>
            <w:r>
              <w:t>Předpisy ke kontrolní činnosti třetích stran na úseku BOZP</w:t>
            </w:r>
            <w:bookmarkEnd w:id="40"/>
          </w:p>
        </w:tc>
      </w:tr>
      <w:tr w:rsidR="00084737" w14:paraId="4B483937" w14:textId="77777777" w:rsidTr="007F28DE">
        <w:trPr>
          <w:cantSplit/>
        </w:trPr>
        <w:tc>
          <w:tcPr>
            <w:tcW w:w="9062" w:type="dxa"/>
          </w:tcPr>
          <w:p w14:paraId="6CC424D2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8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251/2005 Sb.</w:t>
            </w:r>
            <w:r w:rsidR="00084737" w:rsidRPr="00B20DCD">
              <w:t xml:space="preserve">, o inspekci práce, </w:t>
            </w:r>
            <w:proofErr w:type="spellStart"/>
            <w:r w:rsidR="00084737" w:rsidRPr="00B20DCD">
              <w:t>úz</w:t>
            </w:r>
            <w:proofErr w:type="spellEnd"/>
          </w:p>
          <w:p w14:paraId="416B4523" w14:textId="3ECEA5FF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7</w:t>
            </w:r>
            <w:r w:rsidRPr="00B20DCD">
              <w:t xml:space="preserve">; </w:t>
            </w:r>
            <w:r w:rsidRPr="00B20DCD">
              <w:rPr>
                <w:u w:val="single"/>
              </w:rPr>
              <w:t>8</w:t>
            </w:r>
            <w:r w:rsidRPr="00B20DCD">
              <w:t xml:space="preserve">; </w:t>
            </w:r>
            <w:r w:rsidRPr="00B20DCD">
              <w:rPr>
                <w:u w:val="single"/>
              </w:rPr>
              <w:t>9</w:t>
            </w:r>
            <w:r w:rsidRPr="00B20DCD">
              <w:t xml:space="preserve">; </w:t>
            </w:r>
            <w:r w:rsidRPr="00B20DCD">
              <w:rPr>
                <w:u w:val="single"/>
              </w:rPr>
              <w:t>17</w:t>
            </w:r>
            <w:r w:rsidRPr="00B20DCD">
              <w:t>.</w:t>
            </w:r>
          </w:p>
        </w:tc>
      </w:tr>
      <w:tr w:rsidR="00084737" w14:paraId="6803A77B" w14:textId="77777777" w:rsidTr="007F28DE">
        <w:trPr>
          <w:cantSplit/>
        </w:trPr>
        <w:tc>
          <w:tcPr>
            <w:tcW w:w="9062" w:type="dxa"/>
          </w:tcPr>
          <w:p w14:paraId="2FAB7A62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59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174/1968 Sb.</w:t>
            </w:r>
            <w:r w:rsidR="00084737" w:rsidRPr="00B20DCD">
              <w:t xml:space="preserve">, o státním odborném dozoru nad bezpečností práce, </w:t>
            </w:r>
            <w:proofErr w:type="spellStart"/>
            <w:r w:rsidR="00084737" w:rsidRPr="00B20DCD">
              <w:t>úz</w:t>
            </w:r>
            <w:proofErr w:type="spellEnd"/>
          </w:p>
          <w:p w14:paraId="28D0A982" w14:textId="3B812061" w:rsidR="00084737" w:rsidRDefault="00084737" w:rsidP="00084737">
            <w:pPr>
              <w:spacing w:line="276" w:lineRule="auto"/>
              <w:contextualSpacing/>
            </w:pPr>
            <w:r w:rsidRPr="00B20DCD">
              <w:t xml:space="preserve">§§ 1; </w:t>
            </w:r>
            <w:r w:rsidRPr="00B20DCD">
              <w:rPr>
                <w:u w:val="single"/>
              </w:rPr>
              <w:t>2</w:t>
            </w:r>
            <w:r w:rsidRPr="00B20DCD">
              <w:t xml:space="preserve">; </w:t>
            </w:r>
            <w:r w:rsidRPr="00B20DCD">
              <w:rPr>
                <w:u w:val="single"/>
              </w:rPr>
              <w:t>3</w:t>
            </w:r>
            <w:r>
              <w:t>.</w:t>
            </w:r>
          </w:p>
        </w:tc>
      </w:tr>
      <w:tr w:rsidR="00084737" w14:paraId="0E0D6532" w14:textId="77777777" w:rsidTr="007F28DE">
        <w:trPr>
          <w:cantSplit/>
        </w:trPr>
        <w:tc>
          <w:tcPr>
            <w:tcW w:w="9062" w:type="dxa"/>
          </w:tcPr>
          <w:p w14:paraId="152A2D02" w14:textId="340B2481" w:rsidR="00084737" w:rsidRDefault="00084737" w:rsidP="00084737">
            <w:pPr>
              <w:pStyle w:val="Nadpis2"/>
              <w:outlineLvl w:val="1"/>
            </w:pPr>
            <w:bookmarkStart w:id="41" w:name="_Toc453572652"/>
            <w:bookmarkStart w:id="42" w:name="_Toc493756650"/>
            <w:r>
              <w:t>Předpisy upravující oblast požární ochrany</w:t>
            </w:r>
            <w:bookmarkEnd w:id="41"/>
            <w:bookmarkEnd w:id="42"/>
          </w:p>
        </w:tc>
      </w:tr>
      <w:tr w:rsidR="00084737" w14:paraId="0DBE0AA3" w14:textId="77777777" w:rsidTr="007F28DE">
        <w:trPr>
          <w:cantSplit/>
        </w:trPr>
        <w:tc>
          <w:tcPr>
            <w:tcW w:w="9062" w:type="dxa"/>
          </w:tcPr>
          <w:p w14:paraId="4C7B3081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60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Zákon č. </w:t>
            </w:r>
            <w:r w:rsidR="00084737">
              <w:rPr>
                <w:color w:val="85200C"/>
              </w:rPr>
              <w:t>133</w:t>
            </w:r>
            <w:r w:rsidR="00084737" w:rsidRPr="00B20DCD">
              <w:rPr>
                <w:color w:val="85200C"/>
              </w:rPr>
              <w:t>/19</w:t>
            </w:r>
            <w:r w:rsidR="00084737">
              <w:rPr>
                <w:color w:val="85200C"/>
              </w:rPr>
              <w:t>85</w:t>
            </w:r>
            <w:r w:rsidR="00084737" w:rsidRPr="00B20DCD">
              <w:rPr>
                <w:color w:val="85200C"/>
              </w:rPr>
              <w:t xml:space="preserve"> Sb.</w:t>
            </w:r>
            <w:r w:rsidR="00084737" w:rsidRPr="00B20DCD">
              <w:t xml:space="preserve">, o </w:t>
            </w:r>
            <w:r w:rsidR="00084737">
              <w:t>požární ochraně</w:t>
            </w:r>
            <w:r w:rsidR="00084737" w:rsidRPr="00B20DCD">
              <w:t xml:space="preserve">, </w:t>
            </w:r>
            <w:proofErr w:type="spellStart"/>
            <w:r w:rsidR="00084737" w:rsidRPr="00B20DCD">
              <w:t>úz</w:t>
            </w:r>
            <w:proofErr w:type="spellEnd"/>
          </w:p>
          <w:p w14:paraId="1DEFA5F3" w14:textId="353B175D" w:rsidR="00084737" w:rsidRDefault="00084737" w:rsidP="00084737">
            <w:pPr>
              <w:spacing w:line="276" w:lineRule="auto"/>
              <w:contextualSpacing/>
            </w:pPr>
            <w:r>
              <w:t>§§</w:t>
            </w:r>
            <w:r w:rsidRPr="00B20DCD">
              <w:t xml:space="preserve"> 1</w:t>
            </w:r>
            <w:r>
              <w:t>7; 18; 19.</w:t>
            </w:r>
          </w:p>
        </w:tc>
      </w:tr>
      <w:tr w:rsidR="00084737" w14:paraId="5CE98328" w14:textId="77777777" w:rsidTr="007F28DE">
        <w:trPr>
          <w:cantSplit/>
        </w:trPr>
        <w:tc>
          <w:tcPr>
            <w:tcW w:w="9062" w:type="dxa"/>
          </w:tcPr>
          <w:p w14:paraId="37BF02AC" w14:textId="77777777" w:rsidR="00084737" w:rsidRPr="00B20DCD" w:rsidRDefault="00B12ECD" w:rsidP="00084737">
            <w:pPr>
              <w:spacing w:line="276" w:lineRule="auto"/>
              <w:contextualSpacing/>
            </w:pPr>
            <w:hyperlink r:id="rId61" w:anchor="local-content">
              <w:r w:rsidR="00084737" w:rsidRPr="00B20DCD">
                <w:rPr>
                  <w:color w:val="1155CC"/>
                  <w:u w:val="single"/>
                </w:rPr>
                <w:t>[O]</w:t>
              </w:r>
            </w:hyperlink>
            <w:r w:rsidR="00084737" w:rsidRPr="00B20DCD">
              <w:rPr>
                <w:color w:val="85200C"/>
              </w:rPr>
              <w:t xml:space="preserve"> </w:t>
            </w:r>
            <w:r w:rsidR="00084737" w:rsidRPr="00B20DCD">
              <w:rPr>
                <w:color w:val="38761D"/>
              </w:rPr>
              <w:t xml:space="preserve">Vyhláška č. </w:t>
            </w:r>
            <w:r w:rsidR="00084737">
              <w:rPr>
                <w:color w:val="38761D"/>
              </w:rPr>
              <w:t>246</w:t>
            </w:r>
            <w:r w:rsidR="00084737" w:rsidRPr="00B20DCD">
              <w:rPr>
                <w:color w:val="38761D"/>
              </w:rPr>
              <w:t>/</w:t>
            </w:r>
            <w:r w:rsidR="00084737">
              <w:rPr>
                <w:color w:val="38761D"/>
              </w:rPr>
              <w:t>2001</w:t>
            </w:r>
            <w:r w:rsidR="00084737" w:rsidRPr="00B20DCD">
              <w:rPr>
                <w:color w:val="38761D"/>
              </w:rPr>
              <w:t xml:space="preserve"> Sb.</w:t>
            </w:r>
            <w:r w:rsidR="00084737" w:rsidRPr="00B20DCD">
              <w:t xml:space="preserve">, </w:t>
            </w:r>
            <w:r w:rsidR="00084737">
              <w:t>o požární prevenci</w:t>
            </w:r>
            <w:r w:rsidR="00084737" w:rsidRPr="00B20DCD">
              <w:t xml:space="preserve">, </w:t>
            </w:r>
            <w:proofErr w:type="spellStart"/>
            <w:r w:rsidR="00084737" w:rsidRPr="00B20DCD">
              <w:t>úz</w:t>
            </w:r>
            <w:proofErr w:type="spellEnd"/>
          </w:p>
          <w:p w14:paraId="2A5A1522" w14:textId="40A02485" w:rsidR="00084737" w:rsidRDefault="00084737" w:rsidP="00084737">
            <w:pPr>
              <w:spacing w:line="276" w:lineRule="auto"/>
              <w:contextualSpacing/>
            </w:pPr>
            <w:r w:rsidRPr="00394875">
              <w:t>§§ 1; 42; 43/2; 44.</w:t>
            </w:r>
          </w:p>
        </w:tc>
      </w:tr>
      <w:tr w:rsidR="00084737" w14:paraId="1B512EAF" w14:textId="77777777" w:rsidTr="007F28DE">
        <w:trPr>
          <w:cantSplit/>
        </w:trPr>
        <w:tc>
          <w:tcPr>
            <w:tcW w:w="9062" w:type="dxa"/>
          </w:tcPr>
          <w:p w14:paraId="3597CAF0" w14:textId="71449DBD" w:rsidR="00084737" w:rsidRDefault="00084737" w:rsidP="00084737">
            <w:pPr>
              <w:spacing w:line="276" w:lineRule="auto"/>
              <w:contextualSpacing/>
            </w:pPr>
            <w:r w:rsidRPr="00640D6F">
              <w:rPr>
                <w:color w:val="7030A0"/>
              </w:rPr>
              <w:t>saw_15c01</w:t>
            </w:r>
            <w:r>
              <w:t>: Požární poplachové směrnice</w:t>
            </w:r>
          </w:p>
        </w:tc>
      </w:tr>
      <w:tr w:rsidR="00084737" w14:paraId="60D329C2" w14:textId="77777777" w:rsidTr="007F28DE">
        <w:trPr>
          <w:cantSplit/>
        </w:trPr>
        <w:tc>
          <w:tcPr>
            <w:tcW w:w="9062" w:type="dxa"/>
          </w:tcPr>
          <w:p w14:paraId="5E1B853C" w14:textId="06AE421B" w:rsidR="00084737" w:rsidRDefault="00084737" w:rsidP="00084737">
            <w:pPr>
              <w:pStyle w:val="Nadpis2"/>
              <w:outlineLvl w:val="1"/>
            </w:pPr>
            <w:bookmarkStart w:id="43" w:name="_Toc453572653"/>
            <w:bookmarkStart w:id="44" w:name="_Toc493756651"/>
            <w:r>
              <w:t>Další poskytnuté informace</w:t>
            </w:r>
            <w:bookmarkEnd w:id="43"/>
            <w:bookmarkEnd w:id="44"/>
          </w:p>
        </w:tc>
      </w:tr>
      <w:tr w:rsidR="00084737" w14:paraId="44807B64" w14:textId="77777777" w:rsidTr="007F28DE">
        <w:trPr>
          <w:cantSplit/>
        </w:trPr>
        <w:tc>
          <w:tcPr>
            <w:tcW w:w="9062" w:type="dxa"/>
          </w:tcPr>
          <w:p w14:paraId="5DC57AD0" w14:textId="075C6D6D" w:rsidR="00084737" w:rsidRPr="006A1EDE" w:rsidRDefault="00084737" w:rsidP="00084737">
            <w:pPr>
              <w:spacing w:line="276" w:lineRule="auto"/>
              <w:rPr>
                <w:b/>
              </w:rPr>
            </w:pPr>
            <w:r w:rsidRPr="006A1EDE">
              <w:rPr>
                <w:b/>
              </w:rPr>
              <w:t>Poskytovatel pracovnělékařských služeb zaměstnavatele:</w:t>
            </w:r>
          </w:p>
          <w:p w14:paraId="49A47099" w14:textId="32BCC315" w:rsidR="00084737" w:rsidRDefault="00084737" w:rsidP="00084737">
            <w:pPr>
              <w:spacing w:line="276" w:lineRule="auto"/>
            </w:pPr>
            <w:r>
              <w:t>o</w:t>
            </w:r>
            <w:r w:rsidRPr="00B20DCD">
              <w:t>bchodní název, adresa ordinace, ordinační hodiny, kontaktní informace, personální zastoupení.</w:t>
            </w:r>
          </w:p>
        </w:tc>
      </w:tr>
      <w:tr w:rsidR="00084737" w14:paraId="129DC5C5" w14:textId="77777777" w:rsidTr="007F28DE">
        <w:trPr>
          <w:cantSplit/>
        </w:trPr>
        <w:tc>
          <w:tcPr>
            <w:tcW w:w="9062" w:type="dxa"/>
          </w:tcPr>
          <w:p w14:paraId="3ADF0F61" w14:textId="0D793F6D" w:rsidR="00084737" w:rsidRPr="006A1EDE" w:rsidRDefault="00084737" w:rsidP="00084737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Kategorizace prací:</w:t>
            </w:r>
          </w:p>
          <w:p w14:paraId="2D952B8B" w14:textId="77777777" w:rsidR="00084737" w:rsidRDefault="00084737" w:rsidP="00084737">
            <w:pPr>
              <w:spacing w:line="276" w:lineRule="auto"/>
            </w:pPr>
            <w:r>
              <w:t>k</w:t>
            </w:r>
            <w:r w:rsidRPr="00B20DCD">
              <w:t>ategorie práce školených, dle jednotlivých rizikových faktorů a výsledná kat</w:t>
            </w:r>
            <w:r>
              <w:t>egorie práce.</w:t>
            </w:r>
          </w:p>
          <w:p w14:paraId="3BAA62D1" w14:textId="683DFC73" w:rsidR="00084737" w:rsidRPr="00F21D61" w:rsidRDefault="00084737" w:rsidP="00084737">
            <w:pPr>
              <w:spacing w:line="276" w:lineRule="auto"/>
            </w:pPr>
            <w:r w:rsidRPr="00F21D61">
              <w:rPr>
                <w:color w:val="7030A0"/>
                <w:lang w:eastAsia="cs-CZ"/>
              </w:rPr>
              <w:t>saw_04a01</w:t>
            </w:r>
            <w:r w:rsidRPr="00F21D61">
              <w:rPr>
                <w:lang w:eastAsia="cs-CZ"/>
              </w:rPr>
              <w:t>: Oznámení o zařazení prací do kategorií</w:t>
            </w:r>
          </w:p>
        </w:tc>
      </w:tr>
      <w:tr w:rsidR="00084737" w14:paraId="376BAF76" w14:textId="77777777" w:rsidTr="007F28DE">
        <w:trPr>
          <w:cantSplit/>
        </w:trPr>
        <w:tc>
          <w:tcPr>
            <w:tcW w:w="9062" w:type="dxa"/>
          </w:tcPr>
          <w:p w14:paraId="38745195" w14:textId="777F7EF8" w:rsidR="00084737" w:rsidRPr="00C93905" w:rsidRDefault="00084737" w:rsidP="00084737">
            <w:pPr>
              <w:spacing w:line="276" w:lineRule="auto"/>
              <w:rPr>
                <w:b/>
              </w:rPr>
            </w:pPr>
            <w:r w:rsidRPr="00C93905">
              <w:rPr>
                <w:b/>
              </w:rPr>
              <w:t>Odborně způsobilá osoba k zajišťování úkolů prevence rizik v oblasti bezpečnosti a ochrany zdraví při práci:</w:t>
            </w:r>
          </w:p>
          <w:p w14:paraId="616A81A4" w14:textId="67876274" w:rsidR="00084737" w:rsidRPr="00B20DCD" w:rsidRDefault="00084737" w:rsidP="00084737">
            <w:pPr>
              <w:spacing w:line="276" w:lineRule="auto"/>
            </w:pPr>
            <w:r>
              <w:t xml:space="preserve">Ing. Vít Hofman, IČ: 020 65 681, </w:t>
            </w:r>
            <w:hyperlink r:id="rId62" w:history="1">
              <w:r w:rsidRPr="00450440">
                <w:rPr>
                  <w:rStyle w:val="Hypertextovodkaz"/>
                </w:rPr>
                <w:t>vit.hofman@sawuh.cz</w:t>
              </w:r>
            </w:hyperlink>
            <w:r>
              <w:t>, +420 730 732 751</w:t>
            </w:r>
          </w:p>
          <w:p w14:paraId="7B98FE96" w14:textId="4DFC597A" w:rsidR="00084737" w:rsidRDefault="00084737" w:rsidP="00084737">
            <w:pPr>
              <w:spacing w:line="276" w:lineRule="auto"/>
              <w:contextualSpacing/>
            </w:pPr>
            <w:r w:rsidRPr="00775BE7">
              <w:rPr>
                <w:color w:val="7030A0"/>
              </w:rPr>
              <w:t>saw_00d01</w:t>
            </w:r>
            <w:r w:rsidRPr="00B20DCD">
              <w:t>: Kopie osvědčení o odborné způsobilosti.</w:t>
            </w:r>
          </w:p>
        </w:tc>
      </w:tr>
      <w:tr w:rsidR="00084737" w14:paraId="5F99742B" w14:textId="77777777" w:rsidTr="007F28DE">
        <w:trPr>
          <w:cantSplit/>
        </w:trPr>
        <w:tc>
          <w:tcPr>
            <w:tcW w:w="9062" w:type="dxa"/>
          </w:tcPr>
          <w:p w14:paraId="60204693" w14:textId="1870E983" w:rsidR="00084737" w:rsidRDefault="00084737" w:rsidP="00084737">
            <w:pPr>
              <w:spacing w:line="276" w:lineRule="auto"/>
              <w:rPr>
                <w:b/>
                <w:i/>
              </w:rPr>
            </w:pPr>
            <w:r w:rsidRPr="00C93905">
              <w:rPr>
                <w:b/>
              </w:rPr>
              <w:t>Technik požární ochrany</w:t>
            </w:r>
            <w:r>
              <w:rPr>
                <w:b/>
              </w:rPr>
              <w:t>:</w:t>
            </w:r>
            <w:r w:rsidRPr="00C93905">
              <w:rPr>
                <w:b/>
              </w:rPr>
              <w:t xml:space="preserve"> </w:t>
            </w:r>
          </w:p>
          <w:p w14:paraId="1355A69F" w14:textId="552BFF3A" w:rsidR="00084737" w:rsidRPr="00B20DCD" w:rsidRDefault="00084737" w:rsidP="00084737">
            <w:pPr>
              <w:spacing w:line="276" w:lineRule="auto"/>
            </w:pPr>
            <w:r>
              <w:t xml:space="preserve">Ing. Vít Hofman, IČ: 020 65 681, </w:t>
            </w:r>
            <w:hyperlink r:id="rId63" w:history="1">
              <w:r w:rsidRPr="00450440">
                <w:rPr>
                  <w:rStyle w:val="Hypertextovodkaz"/>
                </w:rPr>
                <w:t>vit.hofman@sawuh.cz</w:t>
              </w:r>
            </w:hyperlink>
            <w:r>
              <w:t>, +420 730 732 751</w:t>
            </w:r>
          </w:p>
          <w:p w14:paraId="230706B8" w14:textId="68130CB5" w:rsidR="00084737" w:rsidRDefault="00084737" w:rsidP="00084737">
            <w:pPr>
              <w:spacing w:line="276" w:lineRule="auto"/>
            </w:pPr>
            <w:r w:rsidRPr="00775BE7">
              <w:rPr>
                <w:color w:val="7030A0"/>
              </w:rPr>
              <w:t>saw_00d02</w:t>
            </w:r>
            <w:r w:rsidRPr="00B20DCD">
              <w:t>: Kopie osvědčení o odborné způsobilosti.</w:t>
            </w:r>
          </w:p>
        </w:tc>
      </w:tr>
      <w:tr w:rsidR="00084737" w14:paraId="7C0FEA8A" w14:textId="77777777" w:rsidTr="007F28DE">
        <w:trPr>
          <w:cantSplit/>
        </w:trPr>
        <w:tc>
          <w:tcPr>
            <w:tcW w:w="9062" w:type="dxa"/>
          </w:tcPr>
          <w:p w14:paraId="0695B159" w14:textId="6FD23EE4" w:rsidR="00084737" w:rsidRDefault="00084737" w:rsidP="00084737">
            <w:pPr>
              <w:spacing w:line="276" w:lineRule="auto"/>
              <w:rPr>
                <w:b/>
                <w:i/>
              </w:rPr>
            </w:pPr>
            <w:r>
              <w:rPr>
                <w:b/>
              </w:rPr>
              <w:t>Odbory a související</w:t>
            </w:r>
          </w:p>
          <w:p w14:paraId="3A161427" w14:textId="1D57996B" w:rsidR="00084737" w:rsidRPr="00C93905" w:rsidRDefault="00084737" w:rsidP="00084737">
            <w:pPr>
              <w:spacing w:line="276" w:lineRule="auto"/>
            </w:pPr>
            <w:r>
              <w:t>Působí, nepůsobí. Kontakty, hlavní činnost, význam.</w:t>
            </w:r>
          </w:p>
        </w:tc>
      </w:tr>
      <w:tr w:rsidR="00084737" w14:paraId="609DFC0E" w14:textId="77777777" w:rsidTr="007F28DE">
        <w:trPr>
          <w:cantSplit/>
        </w:trPr>
        <w:tc>
          <w:tcPr>
            <w:tcW w:w="9062" w:type="dxa"/>
          </w:tcPr>
          <w:p w14:paraId="7C30363F" w14:textId="667FF50C" w:rsidR="00084737" w:rsidRPr="00C93905" w:rsidRDefault="00084737" w:rsidP="00084737">
            <w:pPr>
              <w:pStyle w:val="Nadpis3"/>
              <w:outlineLvl w:val="2"/>
            </w:pPr>
            <w:bookmarkStart w:id="45" w:name="_Toc493756652"/>
            <w:r>
              <w:t>Informace o rizicích a o přijatých opatřeních</w:t>
            </w:r>
            <w:bookmarkEnd w:id="45"/>
          </w:p>
        </w:tc>
      </w:tr>
      <w:tr w:rsidR="00084737" w14:paraId="466DB49F" w14:textId="77777777" w:rsidTr="007F28DE">
        <w:trPr>
          <w:cantSplit/>
        </w:trPr>
        <w:tc>
          <w:tcPr>
            <w:tcW w:w="9062" w:type="dxa"/>
          </w:tcPr>
          <w:p w14:paraId="005B3786" w14:textId="6CD3EFB5" w:rsidR="00084737" w:rsidRPr="00F21D61" w:rsidRDefault="00084737" w:rsidP="00084737">
            <w:pPr>
              <w:spacing w:line="276" w:lineRule="auto"/>
            </w:pPr>
            <w:r w:rsidRPr="00F21D61">
              <w:rPr>
                <w:color w:val="7030A0"/>
                <w:lang w:eastAsia="cs-CZ"/>
              </w:rPr>
              <w:t>saw_03</w:t>
            </w:r>
            <w:r w:rsidRPr="00F21D61">
              <w:rPr>
                <w:lang w:eastAsia="cs-CZ"/>
              </w:rPr>
              <w:t>: Stanovení organizace řízení rizika</w:t>
            </w:r>
          </w:p>
        </w:tc>
      </w:tr>
      <w:tr w:rsidR="00084737" w14:paraId="73419F01" w14:textId="77777777" w:rsidTr="007F28DE">
        <w:trPr>
          <w:cantSplit/>
        </w:trPr>
        <w:tc>
          <w:tcPr>
            <w:tcW w:w="9062" w:type="dxa"/>
          </w:tcPr>
          <w:p w14:paraId="7D74572F" w14:textId="63DE04BB" w:rsidR="00084737" w:rsidRPr="00F21D61" w:rsidRDefault="00084737" w:rsidP="00084737">
            <w:pPr>
              <w:spacing w:line="276" w:lineRule="auto"/>
              <w:rPr>
                <w:color w:val="7030A0"/>
                <w:lang w:eastAsia="cs-CZ"/>
              </w:rPr>
            </w:pPr>
            <w:r w:rsidRPr="0080223D">
              <w:t xml:space="preserve">Poskytnutí informací o rizicích </w:t>
            </w:r>
            <w:r>
              <w:t xml:space="preserve">souvisejících s výkonem stomatologických a souvisejících činností, </w:t>
            </w:r>
            <w:r w:rsidRPr="0080223D">
              <w:t>jejich vyhodnocení</w:t>
            </w:r>
            <w:r>
              <w:t>m a s přijatými opatřeními, proti působícím rizikům</w:t>
            </w:r>
            <w:r w:rsidRPr="0080223D">
              <w:t>.</w:t>
            </w:r>
          </w:p>
        </w:tc>
      </w:tr>
      <w:tr w:rsidR="00084737" w14:paraId="6C4FAAD3" w14:textId="77777777" w:rsidTr="007F28DE">
        <w:trPr>
          <w:cantSplit/>
        </w:trPr>
        <w:tc>
          <w:tcPr>
            <w:tcW w:w="9062" w:type="dxa"/>
          </w:tcPr>
          <w:p w14:paraId="7050F18D" w14:textId="3573E132" w:rsidR="00084737" w:rsidRPr="0080223D" w:rsidRDefault="00084737" w:rsidP="00084737">
            <w:pPr>
              <w:spacing w:line="276" w:lineRule="auto"/>
            </w:pPr>
            <w:r>
              <w:rPr>
                <w:color w:val="7030A0"/>
              </w:rPr>
              <w:t>s</w:t>
            </w:r>
            <w:r w:rsidRPr="00084737">
              <w:rPr>
                <w:color w:val="7030A0"/>
              </w:rPr>
              <w:t>aw_03b01</w:t>
            </w:r>
            <w:r>
              <w:t>: Registr rizik</w:t>
            </w:r>
          </w:p>
        </w:tc>
      </w:tr>
      <w:tr w:rsidR="00084737" w14:paraId="0D807DFF" w14:textId="77777777" w:rsidTr="007F28DE">
        <w:trPr>
          <w:cantSplit/>
        </w:trPr>
        <w:tc>
          <w:tcPr>
            <w:tcW w:w="9062" w:type="dxa"/>
          </w:tcPr>
          <w:p w14:paraId="1609B564" w14:textId="17AB6766" w:rsidR="00084737" w:rsidRPr="0080223D" w:rsidRDefault="00084737" w:rsidP="00084737">
            <w:pPr>
              <w:pStyle w:val="Nadpis3"/>
              <w:outlineLvl w:val="2"/>
            </w:pPr>
            <w:bookmarkStart w:id="46" w:name="_Toc493756653"/>
            <w:r>
              <w:t>Organizace práce z hlediska BOZP</w:t>
            </w:r>
            <w:bookmarkEnd w:id="46"/>
          </w:p>
        </w:tc>
      </w:tr>
      <w:tr w:rsidR="00084737" w14:paraId="40C8A1ED" w14:textId="77777777" w:rsidTr="007F28DE">
        <w:trPr>
          <w:cantSplit/>
        </w:trPr>
        <w:tc>
          <w:tcPr>
            <w:tcW w:w="9062" w:type="dxa"/>
          </w:tcPr>
          <w:p w14:paraId="239B99B1" w14:textId="77777777" w:rsidR="00084737" w:rsidRDefault="00084737" w:rsidP="00084737">
            <w:pPr>
              <w:spacing w:line="276" w:lineRule="auto"/>
              <w:rPr>
                <w:b/>
              </w:rPr>
            </w:pPr>
            <w:r w:rsidRPr="00F21D61">
              <w:rPr>
                <w:b/>
              </w:rPr>
              <w:t>Informace o pověřených osobách a zaměstnancích</w:t>
            </w:r>
          </w:p>
          <w:p w14:paraId="0FC30821" w14:textId="77777777" w:rsidR="00084737" w:rsidRPr="00F21D61" w:rsidRDefault="00084737" w:rsidP="00084737">
            <w:pPr>
              <w:spacing w:line="276" w:lineRule="auto"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saw_02c01</w:t>
            </w:r>
            <w:r w:rsidRPr="00F21D61">
              <w:rPr>
                <w:lang w:eastAsia="cs-CZ"/>
              </w:rPr>
              <w:t>: Písemné pověření vedoucího pracoviště</w:t>
            </w:r>
          </w:p>
          <w:p w14:paraId="4D46CB1A" w14:textId="5231F4DD" w:rsidR="00084737" w:rsidRPr="00F21D61" w:rsidRDefault="00084737" w:rsidP="00084737">
            <w:pPr>
              <w:spacing w:line="276" w:lineRule="auto"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saw_02c10</w:t>
            </w:r>
            <w:r w:rsidRPr="00F21D61">
              <w:rPr>
                <w:lang w:eastAsia="cs-CZ"/>
              </w:rPr>
              <w:t>: Písemné pověření odpovědné osoby za firemní vozidla</w:t>
            </w:r>
          </w:p>
          <w:p w14:paraId="22762C72" w14:textId="77777777" w:rsidR="00084737" w:rsidRPr="00F21D61" w:rsidRDefault="00084737" w:rsidP="00084737">
            <w:pPr>
              <w:spacing w:line="276" w:lineRule="auto"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saw_02c10.1</w:t>
            </w:r>
            <w:r w:rsidRPr="00F21D61">
              <w:rPr>
                <w:lang w:eastAsia="cs-CZ"/>
              </w:rPr>
              <w:t>: Písemné pověření obsluhy firemních vozidel</w:t>
            </w:r>
          </w:p>
          <w:p w14:paraId="361F5C4A" w14:textId="77777777" w:rsidR="00084737" w:rsidRPr="00F21D61" w:rsidRDefault="00084737" w:rsidP="00084737">
            <w:pPr>
              <w:spacing w:line="276" w:lineRule="auto"/>
              <w:rPr>
                <w:lang w:eastAsia="cs-CZ"/>
              </w:rPr>
            </w:pPr>
            <w:r w:rsidRPr="00F21D61">
              <w:rPr>
                <w:color w:val="7030A0"/>
                <w:lang w:eastAsia="cs-CZ"/>
              </w:rPr>
              <w:t>saw_02c15</w:t>
            </w:r>
            <w:r w:rsidRPr="00F21D61">
              <w:rPr>
                <w:lang w:eastAsia="cs-CZ"/>
              </w:rPr>
              <w:t>: Písemné pověření zaměstnanců k poskytování první pomoci</w:t>
            </w:r>
          </w:p>
          <w:p w14:paraId="5A35108C" w14:textId="68151619" w:rsidR="00084737" w:rsidRPr="00F21D61" w:rsidRDefault="00084737" w:rsidP="00084737">
            <w:pPr>
              <w:spacing w:line="276" w:lineRule="auto"/>
              <w:rPr>
                <w:b/>
              </w:rPr>
            </w:pPr>
            <w:r w:rsidRPr="00F21D61">
              <w:rPr>
                <w:color w:val="7030A0"/>
                <w:lang w:eastAsia="cs-CZ"/>
              </w:rPr>
              <w:t>saw_02c16</w:t>
            </w:r>
            <w:r w:rsidRPr="00F21D61">
              <w:rPr>
                <w:lang w:eastAsia="cs-CZ"/>
              </w:rPr>
              <w:t>: Písemné pověření vedoucího zaměstnance oprávněného ke kontrole alkoholu</w:t>
            </w:r>
          </w:p>
        </w:tc>
      </w:tr>
      <w:tr w:rsidR="00084737" w14:paraId="0AC08FA7" w14:textId="77777777" w:rsidTr="007F28DE">
        <w:trPr>
          <w:cantSplit/>
        </w:trPr>
        <w:tc>
          <w:tcPr>
            <w:tcW w:w="9062" w:type="dxa"/>
          </w:tcPr>
          <w:p w14:paraId="1620FE18" w14:textId="7396B6C4" w:rsidR="00084737" w:rsidRPr="00C93905" w:rsidRDefault="00084737" w:rsidP="00084737">
            <w:pPr>
              <w:pStyle w:val="Nadpis3"/>
              <w:outlineLvl w:val="2"/>
            </w:pPr>
            <w:bookmarkStart w:id="47" w:name="_Toc453572655"/>
            <w:bookmarkStart w:id="48" w:name="_Toc493756654"/>
            <w:r>
              <w:t>Zásady poskytování předlékařské první pomoci</w:t>
            </w:r>
            <w:bookmarkEnd w:id="47"/>
            <w:bookmarkEnd w:id="48"/>
          </w:p>
        </w:tc>
      </w:tr>
      <w:tr w:rsidR="00084737" w14:paraId="3A86075E" w14:textId="77777777" w:rsidTr="007F28DE">
        <w:trPr>
          <w:cantSplit/>
        </w:trPr>
        <w:tc>
          <w:tcPr>
            <w:tcW w:w="9062" w:type="dxa"/>
          </w:tcPr>
          <w:p w14:paraId="57001DDA" w14:textId="514F0F89" w:rsidR="00084737" w:rsidRPr="00C93905" w:rsidRDefault="00084737" w:rsidP="00084737">
            <w:pPr>
              <w:spacing w:line="276" w:lineRule="auto"/>
            </w:pPr>
            <w:r w:rsidRPr="00F21D61">
              <w:rPr>
                <w:color w:val="7030A0"/>
                <w:lang w:eastAsia="cs-CZ"/>
              </w:rPr>
              <w:t>saw_06</w:t>
            </w:r>
            <w:r w:rsidRPr="00F21D61">
              <w:rPr>
                <w:lang w:eastAsia="cs-CZ"/>
              </w:rPr>
              <w:t>: Stanovení organizace zabezpečení první pomoci</w:t>
            </w:r>
          </w:p>
        </w:tc>
      </w:tr>
      <w:tr w:rsidR="00084737" w14:paraId="1024114E" w14:textId="77777777" w:rsidTr="007F28DE">
        <w:trPr>
          <w:cantSplit/>
        </w:trPr>
        <w:tc>
          <w:tcPr>
            <w:tcW w:w="9062" w:type="dxa"/>
          </w:tcPr>
          <w:p w14:paraId="3DE187D0" w14:textId="4D47CF62" w:rsidR="00084737" w:rsidRPr="00F21D61" w:rsidRDefault="00B12ECD" w:rsidP="00084737">
            <w:pPr>
              <w:spacing w:line="276" w:lineRule="auto"/>
            </w:pPr>
            <w:hyperlink r:id="rId64">
              <w:r w:rsidR="00084737" w:rsidRPr="0080223D">
                <w:rPr>
                  <w:color w:val="1155CC"/>
                  <w:u w:val="single"/>
                </w:rPr>
                <w:t>[O]</w:t>
              </w:r>
            </w:hyperlink>
            <w:r w:rsidR="00084737" w:rsidRPr="0080223D">
              <w:t xml:space="preserve"> Standardy první pomoci | Kolektiv autorů: MUDr. </w:t>
            </w:r>
            <w:proofErr w:type="spellStart"/>
            <w:r w:rsidR="00084737" w:rsidRPr="0080223D">
              <w:t>Juljo</w:t>
            </w:r>
            <w:proofErr w:type="spellEnd"/>
            <w:r w:rsidR="00084737" w:rsidRPr="0080223D">
              <w:t xml:space="preserve"> </w:t>
            </w:r>
            <w:proofErr w:type="spellStart"/>
            <w:r w:rsidR="00084737" w:rsidRPr="0080223D">
              <w:t>Hasík</w:t>
            </w:r>
            <w:proofErr w:type="spellEnd"/>
            <w:r w:rsidR="00084737" w:rsidRPr="0080223D">
              <w:t xml:space="preserve"> [vedoucí]; MUDr. Pavel </w:t>
            </w:r>
            <w:proofErr w:type="spellStart"/>
            <w:r w:rsidR="00084737" w:rsidRPr="0080223D">
              <w:t>Srnský</w:t>
            </w:r>
            <w:proofErr w:type="spellEnd"/>
            <w:r w:rsidR="00084737" w:rsidRPr="0080223D">
              <w:t xml:space="preserve"> [člen]; MUDr. Josef Škola [člen]; MUDr. Karel Štěpánek [člen]; MUDr. Petr Vlk [člen] | Revidované vydání z roku 2012 | Vydal Český červený kříž v roce 2002.</w:t>
            </w:r>
          </w:p>
        </w:tc>
      </w:tr>
    </w:tbl>
    <w:p w14:paraId="0E233982" w14:textId="7911E392" w:rsidR="00A31919" w:rsidRDefault="00A31919" w:rsidP="007F28DE">
      <w:pPr>
        <w:spacing w:line="276" w:lineRule="auto"/>
        <w:contextualSpacing/>
      </w:pPr>
      <w:bookmarkStart w:id="49" w:name="h.ti5j5xjjlwl4" w:colFirst="0" w:colLast="0"/>
      <w:bookmarkStart w:id="50" w:name="h.etv6u0g2tydr" w:colFirst="0" w:colLast="0"/>
      <w:bookmarkEnd w:id="49"/>
      <w:bookmarkEnd w:id="50"/>
    </w:p>
    <w:sectPr w:rsidR="00A31919" w:rsidSect="00542C07">
      <w:headerReference w:type="default" r:id="rId65"/>
      <w:footerReference w:type="default" r:id="rId66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3" w:author="Vit Hofman" w:date="2017-09-21T11:26:00Z" w:initials="VH">
    <w:p w14:paraId="2A6D73E9" w14:textId="6AF5E9E6" w:rsidR="00084737" w:rsidRDefault="00084737">
      <w:pPr>
        <w:pStyle w:val="Textkomente"/>
      </w:pPr>
      <w:r>
        <w:rPr>
          <w:rStyle w:val="Odkaznakoment"/>
        </w:rPr>
        <w:annotationRef/>
      </w:r>
      <w:r>
        <w:t>Doplňte bezpečnostní listy používaných nebezpečných chemických látek.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6D73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6D73E9" w16cid:durableId="1D6E2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38D0B" w14:textId="77777777" w:rsidR="00B12ECD" w:rsidRDefault="00B12ECD" w:rsidP="00B05CB9">
      <w:pPr>
        <w:spacing w:line="240" w:lineRule="auto"/>
      </w:pPr>
      <w:r>
        <w:separator/>
      </w:r>
    </w:p>
  </w:endnote>
  <w:endnote w:type="continuationSeparator" w:id="0">
    <w:p w14:paraId="30AA7A1F" w14:textId="77777777" w:rsidR="00B12ECD" w:rsidRDefault="00B12ECD" w:rsidP="00B05CB9">
      <w:pPr>
        <w:spacing w:line="240" w:lineRule="auto"/>
      </w:pPr>
      <w:r>
        <w:continuationSeparator/>
      </w:r>
    </w:p>
  </w:endnote>
  <w:endnote w:type="continuationNotice" w:id="1">
    <w:p w14:paraId="20B329CF" w14:textId="77777777" w:rsidR="00B12ECD" w:rsidRDefault="00B12E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D7BBC" w14:paraId="5B887DB7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14F4C81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51" w:name="_Hlk487353101"/>
          <w:bookmarkStart w:id="52" w:name="_Hlk487353100"/>
          <w:bookmarkStart w:id="53" w:name="_Hlk487353099"/>
          <w:bookmarkStart w:id="54" w:name="_Hlk482105600"/>
          <w:bookmarkStart w:id="5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A36AD41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EA17FE3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4B414A3" w14:textId="77777777" w:rsidR="003D7BBC" w:rsidRDefault="003D7BBC" w:rsidP="003D7BB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D7BBC" w14:paraId="65A05DE3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E4BC0C8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5850BE7" wp14:editId="5C266320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B2F7054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5F51EC8" w14:textId="77777777" w:rsidR="003D7BBC" w:rsidRDefault="003D7BBC" w:rsidP="003D7BB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7AAB772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B4C739F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EFC611E" w14:textId="77777777" w:rsidR="003D7BBC" w:rsidRDefault="003D7BBC" w:rsidP="003D7BB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1326AB3F" w14:textId="77777777" w:rsidR="003D7BBC" w:rsidRDefault="003D7BBC" w:rsidP="003D7BB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D844037" w14:textId="77777777" w:rsidR="003D7BBC" w:rsidRDefault="003D7BBC" w:rsidP="003D7BB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51"/>
    <w:bookmarkEnd w:id="52"/>
    <w:bookmarkEnd w:id="53"/>
    <w:bookmarkEnd w:id="54"/>
    <w:bookmarkEnd w:id="55"/>
  </w:tbl>
  <w:p w14:paraId="0FFAB156" w14:textId="1B7403DF" w:rsidR="009E7EA1" w:rsidRPr="003D7BBC" w:rsidRDefault="009E7EA1" w:rsidP="003D7B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C3CD9" w14:textId="77777777" w:rsidR="00B12ECD" w:rsidRDefault="00B12ECD" w:rsidP="00B05CB9">
      <w:pPr>
        <w:spacing w:line="240" w:lineRule="auto"/>
      </w:pPr>
      <w:r>
        <w:separator/>
      </w:r>
    </w:p>
  </w:footnote>
  <w:footnote w:type="continuationSeparator" w:id="0">
    <w:p w14:paraId="188F8A45" w14:textId="77777777" w:rsidR="00B12ECD" w:rsidRDefault="00B12ECD" w:rsidP="00B05CB9">
      <w:pPr>
        <w:spacing w:line="240" w:lineRule="auto"/>
      </w:pPr>
      <w:r>
        <w:continuationSeparator/>
      </w:r>
    </w:p>
  </w:footnote>
  <w:footnote w:type="continuationNotice" w:id="1">
    <w:p w14:paraId="1546E589" w14:textId="77777777" w:rsidR="00B12ECD" w:rsidRDefault="00B12E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253"/>
      <w:gridCol w:w="624"/>
      <w:gridCol w:w="2919"/>
    </w:tblGrid>
    <w:tr w:rsidR="003D7BBC" w:rsidRPr="007F28DE" w14:paraId="0EFBAD53" w14:textId="77777777" w:rsidTr="00542C07">
      <w:tc>
        <w:tcPr>
          <w:tcW w:w="1276" w:type="dxa"/>
        </w:tcPr>
        <w:p w14:paraId="1FA13862" w14:textId="1757739D" w:rsidR="003D7BBC" w:rsidRPr="007F28DE" w:rsidRDefault="003D7BBC" w:rsidP="003D7BB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0FAFCDE" wp14:editId="07C3984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</w:tcPr>
        <w:p w14:paraId="5AC02E96" w14:textId="77777777" w:rsidR="003D7BBC" w:rsidRPr="005841D1" w:rsidRDefault="003D7BBC" w:rsidP="003D7BBC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9C816EC" w14:textId="77777777" w:rsidR="003D7BBC" w:rsidRPr="005841D1" w:rsidRDefault="003D7BBC" w:rsidP="003D7BB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C241AD3" w14:textId="77777777" w:rsidR="003D7BBC" w:rsidRPr="005841D1" w:rsidRDefault="003D7BBC" w:rsidP="003D7BB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025E83F" w:rsidR="003D7BBC" w:rsidRPr="007F28DE" w:rsidRDefault="003D7BBC" w:rsidP="003D7BB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543" w:type="dxa"/>
          <w:gridSpan w:val="2"/>
        </w:tcPr>
        <w:p w14:paraId="09480294" w14:textId="2F52CD43" w:rsidR="003D7BBC" w:rsidRPr="007F28DE" w:rsidRDefault="003D7BBC" w:rsidP="003D7BB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Interní označení dokumentu: saw_07a0</w:t>
          </w:r>
          <w:r>
            <w:rPr>
              <w:color w:val="808080" w:themeColor="background1" w:themeShade="80"/>
              <w:sz w:val="16"/>
              <w:szCs w:val="16"/>
            </w:rPr>
            <w:t>2.1</w:t>
          </w:r>
        </w:p>
        <w:p w14:paraId="2A9798D8" w14:textId="313A24E8" w:rsidR="003D7BBC" w:rsidRPr="007F28DE" w:rsidRDefault="003D7BBC" w:rsidP="003D7BB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14CF6F56" w14:textId="530F2ABA" w:rsidR="003D7BBC" w:rsidRPr="007F28DE" w:rsidRDefault="003D7BBC" w:rsidP="003D7BB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2017060201</w:t>
          </w:r>
        </w:p>
        <w:p w14:paraId="74EEFA0D" w14:textId="77777777" w:rsidR="003D7BBC" w:rsidRPr="007F28DE" w:rsidRDefault="003D7BBC" w:rsidP="003D7BB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9E7EA1" w:rsidRPr="007F28DE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9E7EA1" w:rsidRPr="007F28DE" w:rsidRDefault="009E7EA1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9E7EA1" w:rsidRPr="007F28DE" w14:paraId="4C526DF4" w14:textId="77777777" w:rsidTr="00542C07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9E7EA1" w:rsidRPr="007F28DE" w:rsidRDefault="009E7EA1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877" w:type="dxa"/>
          <w:gridSpan w:val="2"/>
          <w:tcBorders>
            <w:top w:val="single" w:sz="4" w:space="0" w:color="auto"/>
          </w:tcBorders>
        </w:tcPr>
        <w:p w14:paraId="5713D865" w14:textId="77777777" w:rsidR="009E7EA1" w:rsidRPr="007F28DE" w:rsidRDefault="009E7EA1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919" w:type="dxa"/>
          <w:tcBorders>
            <w:top w:val="single" w:sz="4" w:space="0" w:color="auto"/>
          </w:tcBorders>
        </w:tcPr>
        <w:p w14:paraId="2F618C5C" w14:textId="77777777" w:rsidR="009E7EA1" w:rsidRPr="007F28DE" w:rsidRDefault="009E7EA1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9E7EA1" w:rsidRPr="00B05CB9" w:rsidRDefault="009E7EA1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1B52D5"/>
    <w:multiLevelType w:val="hybridMultilevel"/>
    <w:tmpl w:val="12EE9686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4190"/>
    <w:multiLevelType w:val="hybridMultilevel"/>
    <w:tmpl w:val="005656F4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3BB61B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344A"/>
    <w:multiLevelType w:val="hybridMultilevel"/>
    <w:tmpl w:val="5B6E1732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1141"/>
    <w:multiLevelType w:val="multilevel"/>
    <w:tmpl w:val="3AD6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F329BE"/>
    <w:multiLevelType w:val="multilevel"/>
    <w:tmpl w:val="39B68DF2"/>
    <w:lvl w:ilvl="0">
      <w:start w:val="1"/>
      <w:numFmt w:val="bullet"/>
      <w:lvlText w:val="&gt;"/>
      <w:lvlJc w:val="left"/>
      <w:pPr>
        <w:ind w:left="720" w:firstLine="360"/>
      </w:pPr>
      <w:rPr>
        <w:rFonts w:ascii="Courier New" w:hAnsi="Courier New" w:hint="default"/>
        <w:b w:val="0"/>
        <w:color w:val="000000"/>
        <w:u w:val="none"/>
      </w:rPr>
    </w:lvl>
    <w:lvl w:ilvl="1">
      <w:start w:val="1"/>
      <w:numFmt w:val="bullet"/>
      <w:lvlText w:val="−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⬜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32997"/>
    <w:multiLevelType w:val="multilevel"/>
    <w:tmpl w:val="6D02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D47A09"/>
    <w:multiLevelType w:val="multilevel"/>
    <w:tmpl w:val="D6F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97FC9"/>
    <w:multiLevelType w:val="hybridMultilevel"/>
    <w:tmpl w:val="77988164"/>
    <w:lvl w:ilvl="0" w:tplc="2C48557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D40B0"/>
    <w:multiLevelType w:val="hybridMultilevel"/>
    <w:tmpl w:val="D4F2F578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A2A7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2"/>
  </w:num>
  <w:num w:numId="5">
    <w:abstractNumId w:val="6"/>
  </w:num>
  <w:num w:numId="6">
    <w:abstractNumId w:val="3"/>
  </w:num>
  <w:num w:numId="7">
    <w:abstractNumId w:val="11"/>
  </w:num>
  <w:num w:numId="8">
    <w:abstractNumId w:val="4"/>
  </w:num>
  <w:num w:numId="9">
    <w:abstractNumId w:val="2"/>
  </w:num>
  <w:num w:numId="10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10"/>
  </w:num>
  <w:num w:numId="1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t Hofman">
    <w15:presenceInfo w15:providerId="AD" w15:userId="S-1-5-21-943009906-3030474226-2686506163-1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71E8"/>
    <w:rsid w:val="000072EC"/>
    <w:rsid w:val="00031371"/>
    <w:rsid w:val="00071714"/>
    <w:rsid w:val="00072615"/>
    <w:rsid w:val="00072DBF"/>
    <w:rsid w:val="00074F69"/>
    <w:rsid w:val="00076E9A"/>
    <w:rsid w:val="00084737"/>
    <w:rsid w:val="000A072A"/>
    <w:rsid w:val="000C6BFD"/>
    <w:rsid w:val="000C7D74"/>
    <w:rsid w:val="000D0197"/>
    <w:rsid w:val="000D1EE3"/>
    <w:rsid w:val="000E159E"/>
    <w:rsid w:val="000F11D3"/>
    <w:rsid w:val="000F643F"/>
    <w:rsid w:val="0010626A"/>
    <w:rsid w:val="00141E8E"/>
    <w:rsid w:val="00154219"/>
    <w:rsid w:val="001A411B"/>
    <w:rsid w:val="001B5F57"/>
    <w:rsid w:val="001B61B8"/>
    <w:rsid w:val="001B6938"/>
    <w:rsid w:val="001C1608"/>
    <w:rsid w:val="001F2895"/>
    <w:rsid w:val="002032CB"/>
    <w:rsid w:val="00203E52"/>
    <w:rsid w:val="00217402"/>
    <w:rsid w:val="00217D0B"/>
    <w:rsid w:val="002222E0"/>
    <w:rsid w:val="0022246F"/>
    <w:rsid w:val="0023491C"/>
    <w:rsid w:val="002379E0"/>
    <w:rsid w:val="00245D4C"/>
    <w:rsid w:val="00267111"/>
    <w:rsid w:val="002709CD"/>
    <w:rsid w:val="00282B1A"/>
    <w:rsid w:val="0029541A"/>
    <w:rsid w:val="002A56A9"/>
    <w:rsid w:val="002E5166"/>
    <w:rsid w:val="002F6D63"/>
    <w:rsid w:val="00327DDB"/>
    <w:rsid w:val="00350508"/>
    <w:rsid w:val="0036197D"/>
    <w:rsid w:val="003624FC"/>
    <w:rsid w:val="00385285"/>
    <w:rsid w:val="003B38DC"/>
    <w:rsid w:val="003B7035"/>
    <w:rsid w:val="003C0A89"/>
    <w:rsid w:val="003C2031"/>
    <w:rsid w:val="003C281C"/>
    <w:rsid w:val="003D092F"/>
    <w:rsid w:val="003D7AAE"/>
    <w:rsid w:val="003D7BBC"/>
    <w:rsid w:val="003E5985"/>
    <w:rsid w:val="003E7FE5"/>
    <w:rsid w:val="004134C4"/>
    <w:rsid w:val="00424845"/>
    <w:rsid w:val="004300D9"/>
    <w:rsid w:val="004532F3"/>
    <w:rsid w:val="00464764"/>
    <w:rsid w:val="00465FDB"/>
    <w:rsid w:val="00467681"/>
    <w:rsid w:val="004950CC"/>
    <w:rsid w:val="00496FC6"/>
    <w:rsid w:val="004A6798"/>
    <w:rsid w:val="004B0DE1"/>
    <w:rsid w:val="004C2F61"/>
    <w:rsid w:val="005149E7"/>
    <w:rsid w:val="00514C30"/>
    <w:rsid w:val="00542C07"/>
    <w:rsid w:val="00560752"/>
    <w:rsid w:val="00572C32"/>
    <w:rsid w:val="00596898"/>
    <w:rsid w:val="005C213A"/>
    <w:rsid w:val="005D172B"/>
    <w:rsid w:val="005D1C82"/>
    <w:rsid w:val="005D5549"/>
    <w:rsid w:val="00607C4F"/>
    <w:rsid w:val="006154CD"/>
    <w:rsid w:val="00640D6F"/>
    <w:rsid w:val="00644BFE"/>
    <w:rsid w:val="00650B5A"/>
    <w:rsid w:val="00652214"/>
    <w:rsid w:val="00663FCF"/>
    <w:rsid w:val="006A1EDE"/>
    <w:rsid w:val="006B014B"/>
    <w:rsid w:val="006B692C"/>
    <w:rsid w:val="006D4191"/>
    <w:rsid w:val="006E0904"/>
    <w:rsid w:val="006E6735"/>
    <w:rsid w:val="00713B93"/>
    <w:rsid w:val="00736A3D"/>
    <w:rsid w:val="0074374D"/>
    <w:rsid w:val="0074620C"/>
    <w:rsid w:val="007524DB"/>
    <w:rsid w:val="007536E5"/>
    <w:rsid w:val="0076282A"/>
    <w:rsid w:val="007674D7"/>
    <w:rsid w:val="00775BE7"/>
    <w:rsid w:val="00781DB2"/>
    <w:rsid w:val="00793A8B"/>
    <w:rsid w:val="00795308"/>
    <w:rsid w:val="007A2BCD"/>
    <w:rsid w:val="007B54B6"/>
    <w:rsid w:val="007C46DD"/>
    <w:rsid w:val="007C5D8C"/>
    <w:rsid w:val="007D0515"/>
    <w:rsid w:val="007E7511"/>
    <w:rsid w:val="007F28DE"/>
    <w:rsid w:val="007F365E"/>
    <w:rsid w:val="008328F2"/>
    <w:rsid w:val="00853F33"/>
    <w:rsid w:val="00874DD6"/>
    <w:rsid w:val="008861C7"/>
    <w:rsid w:val="00894BB2"/>
    <w:rsid w:val="008B239F"/>
    <w:rsid w:val="008D4413"/>
    <w:rsid w:val="0091691F"/>
    <w:rsid w:val="00921ADF"/>
    <w:rsid w:val="0093332D"/>
    <w:rsid w:val="0098761E"/>
    <w:rsid w:val="00990201"/>
    <w:rsid w:val="009A49EE"/>
    <w:rsid w:val="009D17A9"/>
    <w:rsid w:val="009D3F58"/>
    <w:rsid w:val="009E7EA1"/>
    <w:rsid w:val="009F42C0"/>
    <w:rsid w:val="00A043D7"/>
    <w:rsid w:val="00A238D5"/>
    <w:rsid w:val="00A31919"/>
    <w:rsid w:val="00A420D0"/>
    <w:rsid w:val="00A4286A"/>
    <w:rsid w:val="00A51E4E"/>
    <w:rsid w:val="00A5677F"/>
    <w:rsid w:val="00A806F8"/>
    <w:rsid w:val="00A846D9"/>
    <w:rsid w:val="00AA0A26"/>
    <w:rsid w:val="00AA6C20"/>
    <w:rsid w:val="00AA7014"/>
    <w:rsid w:val="00AB6458"/>
    <w:rsid w:val="00AC0859"/>
    <w:rsid w:val="00AD126B"/>
    <w:rsid w:val="00AE74A2"/>
    <w:rsid w:val="00AE76DD"/>
    <w:rsid w:val="00AF4034"/>
    <w:rsid w:val="00B05CB9"/>
    <w:rsid w:val="00B12ECD"/>
    <w:rsid w:val="00B15D03"/>
    <w:rsid w:val="00B230C0"/>
    <w:rsid w:val="00B30E98"/>
    <w:rsid w:val="00B5156F"/>
    <w:rsid w:val="00B742F2"/>
    <w:rsid w:val="00B746D1"/>
    <w:rsid w:val="00BA0F41"/>
    <w:rsid w:val="00BB127D"/>
    <w:rsid w:val="00BB30CB"/>
    <w:rsid w:val="00BC2B56"/>
    <w:rsid w:val="00BC4A4F"/>
    <w:rsid w:val="00C13B07"/>
    <w:rsid w:val="00C200F3"/>
    <w:rsid w:val="00C36308"/>
    <w:rsid w:val="00C7100A"/>
    <w:rsid w:val="00C77D90"/>
    <w:rsid w:val="00C817AA"/>
    <w:rsid w:val="00C93905"/>
    <w:rsid w:val="00CB721E"/>
    <w:rsid w:val="00CC1D55"/>
    <w:rsid w:val="00CC69F1"/>
    <w:rsid w:val="00CE7A5D"/>
    <w:rsid w:val="00D06BA1"/>
    <w:rsid w:val="00D10232"/>
    <w:rsid w:val="00D16CB8"/>
    <w:rsid w:val="00D40E54"/>
    <w:rsid w:val="00D42F49"/>
    <w:rsid w:val="00D44A28"/>
    <w:rsid w:val="00D57F7D"/>
    <w:rsid w:val="00D809C0"/>
    <w:rsid w:val="00D82316"/>
    <w:rsid w:val="00D9277E"/>
    <w:rsid w:val="00D95907"/>
    <w:rsid w:val="00DA56CE"/>
    <w:rsid w:val="00DF17F3"/>
    <w:rsid w:val="00DF3FB4"/>
    <w:rsid w:val="00DF5DAF"/>
    <w:rsid w:val="00E01F51"/>
    <w:rsid w:val="00E20E5D"/>
    <w:rsid w:val="00E22EB3"/>
    <w:rsid w:val="00E27B69"/>
    <w:rsid w:val="00E47AEC"/>
    <w:rsid w:val="00E62F91"/>
    <w:rsid w:val="00EA3E9E"/>
    <w:rsid w:val="00EB124D"/>
    <w:rsid w:val="00EE45EE"/>
    <w:rsid w:val="00EF086F"/>
    <w:rsid w:val="00EF4CD3"/>
    <w:rsid w:val="00F07326"/>
    <w:rsid w:val="00F21D61"/>
    <w:rsid w:val="00F239CB"/>
    <w:rsid w:val="00F309EE"/>
    <w:rsid w:val="00F322A5"/>
    <w:rsid w:val="00F44CDD"/>
    <w:rsid w:val="00F823F6"/>
    <w:rsid w:val="00FC3D50"/>
    <w:rsid w:val="00FC4E25"/>
    <w:rsid w:val="00FC7757"/>
    <w:rsid w:val="00FE1939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7F7D"/>
    <w:pPr>
      <w:keepNext/>
      <w:keepLines/>
      <w:numPr>
        <w:ilvl w:val="3"/>
        <w:numId w:val="1"/>
      </w:numPr>
      <w:shd w:val="clear" w:color="auto" w:fill="F2F2F2" w:themeFill="background1" w:themeFillShade="F2"/>
      <w:spacing w:before="40"/>
      <w:outlineLvl w:val="3"/>
    </w:pPr>
    <w:rPr>
      <w:rFonts w:asciiTheme="majorHAnsi" w:eastAsiaTheme="majorEastAsia" w:hAnsiTheme="majorHAnsi" w:cstheme="majorBidi"/>
      <w:b/>
      <w:iCs/>
      <w:color w:val="808080" w:themeColor="background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rsid w:val="00D57F7D"/>
    <w:rPr>
      <w:rFonts w:asciiTheme="majorHAnsi" w:eastAsiaTheme="majorEastAsia" w:hAnsiTheme="majorHAnsi" w:cstheme="majorBidi"/>
      <w:b/>
      <w:iCs/>
      <w:color w:val="808080" w:themeColor="background1" w:themeShade="80"/>
      <w:sz w:val="20"/>
      <w:shd w:val="clear" w:color="auto" w:fill="F2F2F2" w:themeFill="background1" w:themeFillShade="F2"/>
    </w:rPr>
  </w:style>
  <w:style w:type="character" w:customStyle="1" w:styleId="Nadpis5Char">
    <w:name w:val="Nadpis 5 Char"/>
    <w:basedOn w:val="Standardnpsmoodstavce"/>
    <w:link w:val="Nadpis5"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861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861C7"/>
    <w:pPr>
      <w:spacing w:after="57"/>
      <w:jc w:val="both"/>
    </w:pPr>
    <w:rPr>
      <w:sz w:val="22"/>
    </w:rPr>
  </w:style>
  <w:style w:type="paragraph" w:customStyle="1" w:styleId="Head2lev3">
    <w:name w:val="Head2_lev3"/>
    <w:basedOn w:val="Nadpis2"/>
    <w:next w:val="Normln"/>
    <w:qFormat/>
    <w:rsid w:val="00EF086F"/>
    <w:pPr>
      <w:keepLines w:val="0"/>
      <w:shd w:val="clear" w:color="auto" w:fill="auto"/>
      <w:tabs>
        <w:tab w:val="num" w:pos="680"/>
      </w:tabs>
      <w:spacing w:before="120" w:after="120"/>
      <w:ind w:left="680" w:hanging="680"/>
    </w:pPr>
    <w:rPr>
      <w:rFonts w:ascii="Arial" w:eastAsia="Times New Roman" w:hAnsi="Arial" w:cs="Arial"/>
      <w:iCs/>
      <w:smallCaps w:val="0"/>
      <w:kern w:val="32"/>
      <w:sz w:val="24"/>
      <w:szCs w:val="28"/>
      <w:lang w:eastAsia="cs-CZ"/>
    </w:rPr>
  </w:style>
  <w:style w:type="paragraph" w:customStyle="1" w:styleId="Head3lev4">
    <w:name w:val="Head3_lev4"/>
    <w:basedOn w:val="Nadpis3"/>
    <w:next w:val="Normln"/>
    <w:qFormat/>
    <w:rsid w:val="00EF086F"/>
    <w:pPr>
      <w:keepLines w:val="0"/>
      <w:shd w:val="clear" w:color="auto" w:fill="auto"/>
      <w:tabs>
        <w:tab w:val="num" w:pos="720"/>
      </w:tabs>
      <w:spacing w:before="120" w:after="120"/>
    </w:pPr>
    <w:rPr>
      <w:rFonts w:ascii="Arial" w:eastAsia="Times New Roman" w:hAnsi="Arial" w:cs="Arial"/>
      <w:bCs/>
      <w:iCs/>
      <w:kern w:val="32"/>
      <w:sz w:val="22"/>
      <w:szCs w:val="26"/>
      <w:lang w:eastAsia="cs-CZ"/>
    </w:rPr>
  </w:style>
  <w:style w:type="paragraph" w:customStyle="1" w:styleId="Footnote">
    <w:name w:val="Footnote"/>
    <w:basedOn w:val="Standard"/>
    <w:rsid w:val="00EF086F"/>
    <w:pPr>
      <w:suppressLineNumbers/>
      <w:ind w:left="283" w:hanging="283"/>
    </w:pPr>
    <w:rPr>
      <w:sz w:val="20"/>
      <w:szCs w:val="20"/>
    </w:rPr>
  </w:style>
  <w:style w:type="paragraph" w:customStyle="1" w:styleId="Normalwithout">
    <w:name w:val="Normal_without"/>
    <w:basedOn w:val="Standard"/>
    <w:rsid w:val="00EF086F"/>
    <w:pPr>
      <w:spacing w:line="360" w:lineRule="auto"/>
      <w:jc w:val="both"/>
    </w:pPr>
    <w:rPr>
      <w:rFonts w:eastAsia="Times New Roman" w:cs="Times New Roman"/>
      <w:lang w:eastAsia="cs-CZ"/>
    </w:rPr>
  </w:style>
  <w:style w:type="character" w:customStyle="1" w:styleId="Internetlink">
    <w:name w:val="Internet link"/>
    <w:rsid w:val="00EF086F"/>
    <w:rPr>
      <w:color w:val="000080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C16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60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16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6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1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3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ortal.gov.cz/app/zakony/zakonPar.jsp?idBiblio=52583&amp;nr=11~2F2002&amp;rpp=15" TargetMode="External"/><Relationship Id="rId21" Type="http://schemas.openxmlformats.org/officeDocument/2006/relationships/hyperlink" Target="https://portal.gov.cz/app/zakony/zakonPar.jsp?idBiblio=68040&amp;nr=40~2F2009&amp;rpp=15" TargetMode="External"/><Relationship Id="rId42" Type="http://schemas.openxmlformats.org/officeDocument/2006/relationships/hyperlink" Target="https://portal.gov.cz/app/zakony/zakonPar.jsp?idBiblio=34103&amp;nr=18~2F1979&amp;rpp=15" TargetMode="External"/><Relationship Id="rId47" Type="http://schemas.openxmlformats.org/officeDocument/2006/relationships/hyperlink" Target="https://portal.gov.cz/app/zakony/zakonPar.jsp?idBiblio=35332&amp;nr=48~2F1982&amp;rpp=15" TargetMode="External"/><Relationship Id="rId63" Type="http://schemas.openxmlformats.org/officeDocument/2006/relationships/hyperlink" Target="mailto:vit.hofman@sawuh.cz" TargetMode="External"/><Relationship Id="rId68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ortal.gov.cz/app/zakony/zakonPar.jsp?idBiblio=65267&amp;nr=361~2F2007&amp;rpp=15" TargetMode="External"/><Relationship Id="rId29" Type="http://schemas.openxmlformats.org/officeDocument/2006/relationships/hyperlink" Target="https://portal.gov.cz/app/zakony/zakonPar.jsp?idBiblio=35332&amp;nr=48~2F1982&amp;rpp=15" TargetMode="External"/><Relationship Id="rId11" Type="http://schemas.openxmlformats.org/officeDocument/2006/relationships/hyperlink" Target="https://portal.gov.cz/app/zakony/zakonPar.jsp?idBiblio=62694&amp;nr=262~2F2006&amp;rpp=15" TargetMode="External"/><Relationship Id="rId24" Type="http://schemas.openxmlformats.org/officeDocument/2006/relationships/hyperlink" Target="https://portal.gov.cz/app/zakony/zakonPar.jsp?idBiblio=77217&amp;nr=98~2F2012&amp;rpp=15" TargetMode="External"/><Relationship Id="rId32" Type="http://schemas.openxmlformats.org/officeDocument/2006/relationships/image" Target="media/image1.png"/><Relationship Id="rId37" Type="http://schemas.openxmlformats.org/officeDocument/2006/relationships/hyperlink" Target="https://portal.gov.cz/app/zakony/zakonPar.jsp?idBiblio=35332&amp;nr=48~2F1982&amp;rpp=15" TargetMode="External"/><Relationship Id="rId40" Type="http://schemas.openxmlformats.org/officeDocument/2006/relationships/hyperlink" Target="https://portal.gov.cz/app/zakony/zakonPar.jsp?idBiblio=70699&amp;nr=73~2F2010&amp;rpp=15" TargetMode="External"/><Relationship Id="rId45" Type="http://schemas.openxmlformats.org/officeDocument/2006/relationships/hyperlink" Target="https://portal.gov.cz/app/zakony/zakonPar.jsp?idBiblio=75352&amp;nr=350~2F2011&amp;rpp=15" TargetMode="External"/><Relationship Id="rId53" Type="http://schemas.openxmlformats.org/officeDocument/2006/relationships/hyperlink" Target="https://portal.gov.cz/app/zakony/zakonPar.jsp?idBiblio=51992&amp;nr=495~2F2001&amp;rpp=15" TargetMode="External"/><Relationship Id="rId58" Type="http://schemas.openxmlformats.org/officeDocument/2006/relationships/hyperlink" Target="https://portal.gov.cz/app/zakony/zakonPar.jsp?idBiblio=60217&amp;nr=251~2F2005&amp;rpp=15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portal.gov.cz/app/zakony/zakonPar.jsp?idBiblio=51500&amp;nr=246~2F2001&amp;rpp=15" TargetMode="External"/><Relationship Id="rId19" Type="http://schemas.openxmlformats.org/officeDocument/2006/relationships/hyperlink" Target="https://portal.gov.cz/app/zakony/zakonPar.jsp?idBiblio=56104&amp;nr=432~2F2003&amp;rpp=15" TargetMode="External"/><Relationship Id="rId14" Type="http://schemas.openxmlformats.org/officeDocument/2006/relationships/hyperlink" Target="https://portal.gov.cz/app/zakony/zakonPar.jsp?idBiblio=46725&amp;nr=167~2F1998&amp;rpp=15" TargetMode="External"/><Relationship Id="rId22" Type="http://schemas.openxmlformats.org/officeDocument/2006/relationships/hyperlink" Target="https://portal.gov.cz/app/zakony/zakonPar.jsp?idBiblio=75507&amp;nr=373~2F2011&amp;rpp=15" TargetMode="External"/><Relationship Id="rId27" Type="http://schemas.openxmlformats.org/officeDocument/2006/relationships/hyperlink" Target="https://portal.gov.cz/app/zakony/zakonPar.jsp?idBiblio=59828&amp;nr=101~2F2005&amp;rpp=15" TargetMode="External"/><Relationship Id="rId30" Type="http://schemas.openxmlformats.org/officeDocument/2006/relationships/hyperlink" Target="http://www.mvcr.cz/soubor/optimalni-pracovni-prostredi-pdf.aspx" TargetMode="External"/><Relationship Id="rId35" Type="http://schemas.openxmlformats.org/officeDocument/2006/relationships/hyperlink" Target="https://portal.gov.cz/app/zakony/zakonPar.jsp?idBiblio=51782&amp;nr=378~2F2001&amp;rpp=15" TargetMode="External"/><Relationship Id="rId43" Type="http://schemas.openxmlformats.org/officeDocument/2006/relationships/hyperlink" Target="https://portal.gov.cz/app/zakony/zakonPar.jsp?idBiblio=34106&amp;nr=21~2F1979&amp;rpp=15" TargetMode="External"/><Relationship Id="rId48" Type="http://schemas.openxmlformats.org/officeDocument/2006/relationships/comments" Target="comments.xml"/><Relationship Id="rId56" Type="http://schemas.openxmlformats.org/officeDocument/2006/relationships/hyperlink" Target="https://portal.gov.cz/app/zakony/zakonPar.jsp?idBiblio=40906&amp;nr=125~2F1993&amp;rpp=15" TargetMode="External"/><Relationship Id="rId64" Type="http://schemas.openxmlformats.org/officeDocument/2006/relationships/hyperlink" Target="http://issuu.com/boomerangpublishing/docs/198_cck_brozura_spp_12_final_vii?e=1352807/260833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portal.gov.cz/app/zakony/zakonPar.jsp?page=1&amp;idBiblio=62694&amp;recShow=115&amp;fulltext=&amp;nr=262~2F2006&amp;part=&amp;name=&amp;rpp=100" TargetMode="External"/><Relationship Id="rId51" Type="http://schemas.openxmlformats.org/officeDocument/2006/relationships/hyperlink" Target="https://portal.gov.cz/app/zakony/zakonPar.jsp?idBiblio=62694&amp;nr=262~2F2006&amp;rpp=15" TargetMode="External"/><Relationship Id="rId3" Type="http://schemas.openxmlformats.org/officeDocument/2006/relationships/styles" Target="styles.xml"/><Relationship Id="rId12" Type="http://schemas.openxmlformats.org/officeDocument/2006/relationships/hyperlink" Target="https://portal.gov.cz/app/zakony/zakonPar.jsp?idBiblio=62779&amp;nr=309~2F2006&amp;rpp=15" TargetMode="External"/><Relationship Id="rId17" Type="http://schemas.openxmlformats.org/officeDocument/2006/relationships/hyperlink" Target="https://portal.gov.cz/app/zakony/zakonPar.jsp?idBiblio=84957&amp;nr=291~2F2015&amp;rpp=15" TargetMode="External"/><Relationship Id="rId25" Type="http://schemas.openxmlformats.org/officeDocument/2006/relationships/hyperlink" Target="https://portal.gov.cz/app/zakony/zakonPar.jsp?idBiblio=59828&amp;nr=101~2F2005&amp;rpp=15" TargetMode="External"/><Relationship Id="rId33" Type="http://schemas.openxmlformats.org/officeDocument/2006/relationships/hyperlink" Target="https://portal.gov.cz/app/zakony/zakonPar.jsp?idBiblio=67070&amp;nr=176~2F2008&amp;rpp=15" TargetMode="External"/><Relationship Id="rId38" Type="http://schemas.openxmlformats.org/officeDocument/2006/relationships/hyperlink" Target="https://portal.gov.cz/app/zakony/zakonPar.jsp?idBiblio=44944&amp;nr=22~2F1997&amp;rpp=15" TargetMode="External"/><Relationship Id="rId46" Type="http://schemas.openxmlformats.org/officeDocument/2006/relationships/hyperlink" Target="https://portal.gov.cz/app/zakony/zakonPar.jsp?idBiblio=49577&amp;nr=258~2F2000&amp;rpp=15" TargetMode="External"/><Relationship Id="rId59" Type="http://schemas.openxmlformats.org/officeDocument/2006/relationships/hyperlink" Target="https://portal.gov.cz/app/zakony/zakonPar.jsp?idBiblio=31297&amp;nr=174~2F1968&amp;rpp=15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portal.gov.cz/app/zakony/zakonPar.jsp?idBiblio=84391&amp;nr=180~2F2015&amp;rpp=15" TargetMode="External"/><Relationship Id="rId41" Type="http://schemas.openxmlformats.org/officeDocument/2006/relationships/hyperlink" Target="https://portal.gov.cz/app/zakony/zakonPar.jsp?idBiblio=33803&amp;nr=50~2F1978&amp;rpp=15" TargetMode="External"/><Relationship Id="rId54" Type="http://schemas.openxmlformats.org/officeDocument/2006/relationships/hyperlink" Target="https://portal.gov.cz/app/zakony/zakonPar.jsp?idBiblio=62694&amp;nr=262~2F2006&amp;rpp=15" TargetMode="External"/><Relationship Id="rId62" Type="http://schemas.openxmlformats.org/officeDocument/2006/relationships/hyperlink" Target="mailto:vit.hofman@sawuh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ortal.gov.cz/app/zakony/zakonPar.jsp?idBiblio=49577&amp;nr=258~2F2000&amp;rpp=15" TargetMode="External"/><Relationship Id="rId23" Type="http://schemas.openxmlformats.org/officeDocument/2006/relationships/hyperlink" Target="https://portal.gov.cz/app/zakony/zakonPar.jsp?idBiblio=79688&amp;nr=79~2F2013&amp;rpp=15" TargetMode="External"/><Relationship Id="rId28" Type="http://schemas.openxmlformats.org/officeDocument/2006/relationships/hyperlink" Target="https://portal.gov.cz/app/zakony/zakonPar.jsp?idBiblio=60408&amp;nr=362~2F2005&amp;rpp=15" TargetMode="External"/><Relationship Id="rId36" Type="http://schemas.openxmlformats.org/officeDocument/2006/relationships/hyperlink" Target="https://portal.gov.cz/app/zakony/zakonPar.jsp?idBiblio=31297&amp;nr=174~2F1968&amp;rpp=15" TargetMode="External"/><Relationship Id="rId49" Type="http://schemas.microsoft.com/office/2011/relationships/commentsExtended" Target="commentsExtended.xml"/><Relationship Id="rId57" Type="http://schemas.openxmlformats.org/officeDocument/2006/relationships/hyperlink" Target="https://portal.gov.cz/app/zakony/zakonPar.jsp?idBiblio=60217&amp;nr=251~2F2005&amp;rpp=15" TargetMode="External"/><Relationship Id="rId10" Type="http://schemas.openxmlformats.org/officeDocument/2006/relationships/hyperlink" Target="https://portal.gov.cz/app/zakony/zakonPar.jsp?idBiblio=40453&amp;nr=2~2F1993&amp;rpp=15" TargetMode="External"/><Relationship Id="rId31" Type="http://schemas.openxmlformats.org/officeDocument/2006/relationships/hyperlink" Target="https://portal.gov.cz/app/zakony/zakonPar.jsp?idBiblio=49756&amp;nr=361~2F2000&amp;rpp=15" TargetMode="External"/><Relationship Id="rId44" Type="http://schemas.openxmlformats.org/officeDocument/2006/relationships/hyperlink" Target="https://portal.gov.cz/app/zakony/zakonPar.jsp?idBiblio=49756&amp;nr=361~2F2000&amp;rpp=15" TargetMode="External"/><Relationship Id="rId52" Type="http://schemas.openxmlformats.org/officeDocument/2006/relationships/hyperlink" Target="https://portal.gov.cz/app/zakony/zakonPar.jsp?idBiblio=54994&amp;nr=21~2F2003&amp;rpp=15" TargetMode="External"/><Relationship Id="rId60" Type="http://schemas.openxmlformats.org/officeDocument/2006/relationships/hyperlink" Target="https://portal.gov.cz/app/zakony/zakonPar.jsp?idBiblio=36808&amp;nr=133~2F1985&amp;rpp=15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gov.cz/app/zakony/zakonPar.jsp?idBiblio=40450&amp;nr=1~2F1993&amp;rpp=15" TargetMode="External"/><Relationship Id="rId13" Type="http://schemas.openxmlformats.org/officeDocument/2006/relationships/hyperlink" Target="https://portal.gov.cz/app/zakony/zakonPar.jsp?idBiblio=88078&amp;nr=65~2F2017&amp;rpp=15" TargetMode="External"/><Relationship Id="rId18" Type="http://schemas.openxmlformats.org/officeDocument/2006/relationships/hyperlink" Target="https://portal.gov.cz/app/zakony/zakonPar.jsp?idBiblio=74904&amp;nr=272~2F2011&amp;rpp=15" TargetMode="External"/><Relationship Id="rId39" Type="http://schemas.openxmlformats.org/officeDocument/2006/relationships/hyperlink" Target="https://portal.gov.cz/app/zakony/zakonPar.jsp?idBiblio=35332&amp;nr=48~2F1982&amp;rpp=15" TargetMode="External"/><Relationship Id="rId34" Type="http://schemas.openxmlformats.org/officeDocument/2006/relationships/hyperlink" Target="https://portal.gov.cz/app/zakony/zakonPar.jsp?idBiblio=51148&amp;nr=102~2F2001&amp;rpp=15" TargetMode="External"/><Relationship Id="rId50" Type="http://schemas.microsoft.com/office/2016/09/relationships/commentsIds" Target="commentsIds.xml"/><Relationship Id="rId55" Type="http://schemas.openxmlformats.org/officeDocument/2006/relationships/hyperlink" Target="https://portal.gov.cz/app/zakony/zakonPar.jsp?idBiblio=71230&amp;nr=201~2F2010&amp;rpp=15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88466-A366-4211-9236-0DE7FB51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3841</Words>
  <Characters>22662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11</cp:revision>
  <cp:lastPrinted>2016-08-09T09:45:00Z</cp:lastPrinted>
  <dcterms:created xsi:type="dcterms:W3CDTF">2017-06-02T11:50:00Z</dcterms:created>
  <dcterms:modified xsi:type="dcterms:W3CDTF">2018-12-05T17:09:00Z</dcterms:modified>
</cp:coreProperties>
</file>